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C944C" w14:textId="77777777" w:rsidR="00243289" w:rsidRDefault="00243289" w:rsidP="008769F6">
      <w:pPr>
        <w:pStyle w:val="JIMTLT15academiceditor"/>
      </w:pPr>
    </w:p>
    <w:p w14:paraId="3E121DFF" w14:textId="77777777" w:rsidR="00615C52" w:rsidRPr="00B0452F" w:rsidRDefault="00615C52" w:rsidP="00615C52">
      <w:pPr>
        <w:pStyle w:val="JIMTLT13authornames"/>
        <w:rPr>
          <w:bCs/>
          <w:sz w:val="32"/>
          <w:lang w:val="it-IT"/>
        </w:rPr>
      </w:pPr>
      <w:r w:rsidRPr="00B0452F">
        <w:rPr>
          <w:bCs/>
          <w:sz w:val="32"/>
          <w:lang w:val="it-IT"/>
        </w:rPr>
        <w:t>Embodied Education, Sostenibilità e Inclusione in una Scuola Seco</w:t>
      </w:r>
      <w:r w:rsidRPr="00B0452F">
        <w:rPr>
          <w:bCs/>
          <w:sz w:val="32"/>
          <w:lang w:val="it-IT"/>
        </w:rPr>
        <w:t>n</w:t>
      </w:r>
      <w:r w:rsidRPr="00B0452F">
        <w:rPr>
          <w:bCs/>
          <w:sz w:val="32"/>
          <w:lang w:val="it-IT"/>
        </w:rPr>
        <w:t>daria di Primo Grado: un progetto cooperativo</w:t>
      </w:r>
    </w:p>
    <w:p w14:paraId="2F5700AA" w14:textId="77777777" w:rsidR="004F57F4" w:rsidRPr="00B0452F" w:rsidRDefault="004F57F4" w:rsidP="005E7F0B">
      <w:pPr>
        <w:rPr>
          <w:b/>
          <w:bCs/>
          <w:lang w:val="it-IT" w:eastAsia="de-DE" w:bidi="en-US"/>
        </w:rPr>
      </w:pPr>
    </w:p>
    <w:p w14:paraId="5815992D" w14:textId="77777777" w:rsidR="00B7274B" w:rsidRPr="00615C52" w:rsidRDefault="00615C52" w:rsidP="008E5D0B">
      <w:pPr>
        <w:pStyle w:val="JIMTLT13authornames"/>
        <w:rPr>
          <w:rFonts w:ascii="Garamond" w:hAnsi="Garamond"/>
          <w:lang w:val="it-IT"/>
        </w:rPr>
      </w:pPr>
      <w:r w:rsidRPr="00615C52">
        <w:rPr>
          <w:rFonts w:ascii="Garamond" w:hAnsi="Garamond"/>
          <w:lang w:val="it-IT"/>
        </w:rPr>
        <w:t xml:space="preserve">Gianluca Gravino </w:t>
      </w:r>
      <w:r w:rsidR="008E5D0B" w:rsidRPr="00615C52">
        <w:rPr>
          <w:rFonts w:ascii="Garamond" w:hAnsi="Garamond"/>
          <w:vertAlign w:val="superscript"/>
          <w:lang w:val="it-IT"/>
        </w:rPr>
        <w:t>1</w:t>
      </w:r>
      <w:r w:rsidR="008E5D0B" w:rsidRPr="00615C52">
        <w:rPr>
          <w:rFonts w:ascii="Garamond" w:hAnsi="Garamond"/>
          <w:lang w:val="it-IT"/>
        </w:rPr>
        <w:t xml:space="preserve">, </w:t>
      </w:r>
      <w:r w:rsidRPr="00615C52">
        <w:rPr>
          <w:rFonts w:ascii="Garamond" w:hAnsi="Garamond"/>
          <w:lang w:val="it-IT"/>
        </w:rPr>
        <w:t xml:space="preserve">Davide Di Palma </w:t>
      </w:r>
      <w:r w:rsidRPr="00615C52">
        <w:rPr>
          <w:rFonts w:ascii="Garamond" w:hAnsi="Garamond"/>
          <w:vertAlign w:val="superscript"/>
          <w:lang w:val="it-IT"/>
        </w:rPr>
        <w:t>1</w:t>
      </w:r>
      <w:r w:rsidRPr="00615C52">
        <w:rPr>
          <w:rFonts w:ascii="Garamond" w:hAnsi="Garamond"/>
          <w:lang w:val="it-IT"/>
        </w:rPr>
        <w:t>, Giovanni Tafuri</w:t>
      </w:r>
      <w:r w:rsidR="008E5D0B" w:rsidRPr="00615C52">
        <w:rPr>
          <w:rFonts w:ascii="Garamond" w:hAnsi="Garamond"/>
          <w:vertAlign w:val="superscript"/>
          <w:lang w:val="it-IT"/>
        </w:rPr>
        <w:t>2</w:t>
      </w:r>
    </w:p>
    <w:tbl>
      <w:tblPr>
        <w:tblpPr w:leftFromText="198" w:rightFromText="198" w:vertAnchor="page" w:horzAnchor="margin" w:tblpY="12021"/>
        <w:tblW w:w="2410" w:type="dxa"/>
        <w:tblLayout w:type="fixed"/>
        <w:tblCellMar>
          <w:left w:w="0" w:type="dxa"/>
          <w:right w:w="0" w:type="dxa"/>
        </w:tblCellMar>
        <w:tblLook w:val="04A0" w:firstRow="1" w:lastRow="0" w:firstColumn="1" w:lastColumn="0" w:noHBand="0" w:noVBand="1"/>
      </w:tblPr>
      <w:tblGrid>
        <w:gridCol w:w="2410"/>
      </w:tblGrid>
      <w:tr w:rsidR="00B7274B" w:rsidRPr="00243289" w14:paraId="18DD4A2D" w14:textId="77777777" w:rsidTr="00243289">
        <w:tc>
          <w:tcPr>
            <w:tcW w:w="2410" w:type="dxa"/>
            <w:shd w:val="clear" w:color="auto" w:fill="auto"/>
          </w:tcPr>
          <w:p w14:paraId="4FA22F82" w14:textId="6DBBBE2D" w:rsidR="00B7274B" w:rsidRPr="00243289" w:rsidRDefault="001F7ABD" w:rsidP="00243289">
            <w:pPr>
              <w:adjustRightInd w:val="0"/>
              <w:snapToGrid w:val="0"/>
              <w:spacing w:before="120" w:line="240" w:lineRule="atLeast"/>
              <w:ind w:right="113"/>
              <w:jc w:val="left"/>
              <w:rPr>
                <w:rFonts w:ascii="Garamond" w:eastAsia="DengXian" w:hAnsi="Garamond"/>
                <w:bCs/>
                <w:sz w:val="14"/>
                <w:szCs w:val="14"/>
                <w:lang w:bidi="en-US"/>
              </w:rPr>
            </w:pPr>
            <w:r w:rsidRPr="00101014">
              <w:rPr>
                <w:rFonts w:ascii="Garamond" w:eastAsia="DengXian" w:hAnsi="Garamond"/>
                <w:lang w:val="it-IT" w:eastAsia="it-IT"/>
              </w:rPr>
              <w:drawing>
                <wp:inline distT="0" distB="0" distL="0" distR="0" wp14:anchorId="17540FEB" wp14:editId="2C73B38C">
                  <wp:extent cx="693420" cy="25146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251460"/>
                          </a:xfrm>
                          <a:prstGeom prst="rect">
                            <a:avLst/>
                          </a:prstGeom>
                          <a:noFill/>
                          <a:ln>
                            <a:noFill/>
                          </a:ln>
                        </pic:spPr>
                      </pic:pic>
                    </a:graphicData>
                  </a:graphic>
                </wp:inline>
              </w:drawing>
            </w:r>
          </w:p>
          <w:p w14:paraId="1C05781A" w14:textId="34BD2EAC" w:rsidR="00B7274B" w:rsidRPr="00243289" w:rsidRDefault="00B7274B" w:rsidP="0003393A">
            <w:pPr>
              <w:pStyle w:val="JIMTLT72Copyright"/>
              <w:rPr>
                <w:rFonts w:ascii="Garamond" w:eastAsia="DengXian" w:hAnsi="Garamond"/>
                <w:lang w:bidi="en-US"/>
              </w:rPr>
            </w:pPr>
            <w:r w:rsidRPr="00243289">
              <w:rPr>
                <w:rFonts w:ascii="Garamond" w:eastAsia="DengXian" w:hAnsi="Garamond"/>
                <w:b/>
                <w:lang w:bidi="en-US"/>
              </w:rPr>
              <w:t>Copyright:</w:t>
            </w:r>
            <w:r w:rsidRPr="00243289">
              <w:rPr>
                <w:rFonts w:ascii="Garamond" w:eastAsia="DengXian" w:hAnsi="Garamond"/>
                <w:lang w:bidi="en-US"/>
              </w:rPr>
              <w:t xml:space="preserve"> </w:t>
            </w:r>
            <w:r w:rsidR="008D233F">
              <w:rPr>
                <w:rFonts w:ascii="Garamond" w:eastAsia="DengXian" w:hAnsi="Garamond"/>
                <w:lang w:bidi="en-US"/>
              </w:rPr>
              <w:t>© 202</w:t>
            </w:r>
            <w:r w:rsidR="0003393A">
              <w:rPr>
                <w:rFonts w:ascii="Garamond" w:eastAsia="DengXian" w:hAnsi="Garamond"/>
                <w:lang w:bidi="en-US"/>
              </w:rPr>
              <w:t>5</w:t>
            </w:r>
            <w:r w:rsidRPr="00243289">
              <w:rPr>
                <w:rFonts w:ascii="Garamond" w:eastAsia="DengXian" w:hAnsi="Garamond"/>
                <w:lang w:bidi="en-US"/>
              </w:rPr>
              <w:t xml:space="preserve"> by the authors. Submitted for possible open access publication under the terms and conditions of the Creative Commons Attribution (CC BY) license (https://creativecommons.org/licenses/by/4.0/).</w:t>
            </w:r>
          </w:p>
        </w:tc>
      </w:tr>
    </w:tbl>
    <w:p w14:paraId="0CCFA0CC" w14:textId="23E5FD8A" w:rsidR="0003393A" w:rsidRDefault="00976597" w:rsidP="008E5D0B">
      <w:pPr>
        <w:pStyle w:val="JIMTLT16affiliation"/>
        <w:rPr>
          <w:rFonts w:ascii="Garamond" w:hAnsi="Garamond"/>
          <w:sz w:val="22"/>
          <w:szCs w:val="22"/>
          <w:lang w:val="it-IT"/>
        </w:rPr>
      </w:pPr>
      <w:r w:rsidRPr="00615C52">
        <w:rPr>
          <w:rFonts w:ascii="Garamond" w:hAnsi="Garamond"/>
          <w:sz w:val="22"/>
          <w:szCs w:val="22"/>
          <w:vertAlign w:val="superscript"/>
          <w:lang w:val="it-IT"/>
        </w:rPr>
        <w:t>1</w:t>
      </w:r>
      <w:r w:rsidR="008E5D0B" w:rsidRPr="00615C52">
        <w:rPr>
          <w:rFonts w:ascii="Garamond" w:hAnsi="Garamond"/>
          <w:sz w:val="22"/>
          <w:szCs w:val="22"/>
          <w:lang w:val="it-IT"/>
        </w:rPr>
        <w:tab/>
      </w:r>
      <w:r w:rsidR="00615C52" w:rsidRPr="00615C52">
        <w:rPr>
          <w:rFonts w:ascii="Garamond" w:hAnsi="Garamond"/>
          <w:sz w:val="22"/>
          <w:szCs w:val="22"/>
          <w:lang w:val="it-IT"/>
        </w:rPr>
        <w:t xml:space="preserve">Università degli Studi della Campania Luigi </w:t>
      </w:r>
      <w:r w:rsidR="00615C52">
        <w:rPr>
          <w:rFonts w:ascii="Garamond" w:hAnsi="Garamond"/>
          <w:sz w:val="22"/>
          <w:szCs w:val="22"/>
          <w:lang w:val="it-IT"/>
        </w:rPr>
        <w:t>Vanvitelli</w:t>
      </w:r>
      <w:r w:rsidR="008E5D0B" w:rsidRPr="00615C52">
        <w:rPr>
          <w:rFonts w:ascii="Garamond" w:hAnsi="Garamond"/>
          <w:sz w:val="22"/>
          <w:szCs w:val="22"/>
          <w:lang w:val="it-IT"/>
        </w:rPr>
        <w:t xml:space="preserve">; </w:t>
      </w:r>
    </w:p>
    <w:p w14:paraId="6F639752" w14:textId="7BEB2808" w:rsidR="00615C52" w:rsidRDefault="0003393A" w:rsidP="006A3121">
      <w:pPr>
        <w:pStyle w:val="JIMTLT16affiliation"/>
        <w:ind w:firstLine="0"/>
        <w:rPr>
          <w:rFonts w:ascii="Garamond" w:hAnsi="Garamond"/>
          <w:sz w:val="22"/>
          <w:szCs w:val="22"/>
          <w:lang w:val="it-IT"/>
        </w:rPr>
      </w:pPr>
      <w:r w:rsidRPr="0003393A">
        <w:rPr>
          <w:rFonts w:ascii="Garamond" w:hAnsi="Garamond"/>
          <w:sz w:val="22"/>
          <w:szCs w:val="22"/>
          <w:lang w:val="it-IT"/>
        </w:rPr>
        <w:t>gianluca.gravino@unicampania.it</w:t>
      </w:r>
      <w:r w:rsidR="00615C52" w:rsidRPr="00615C52">
        <w:rPr>
          <w:rFonts w:ascii="Garamond" w:hAnsi="Garamond"/>
          <w:sz w:val="22"/>
          <w:szCs w:val="22"/>
          <w:lang w:val="it-IT"/>
        </w:rPr>
        <w:t>;</w:t>
      </w:r>
      <w:r>
        <w:rPr>
          <w:rFonts w:ascii="Garamond" w:hAnsi="Garamond"/>
          <w:sz w:val="22"/>
          <w:szCs w:val="22"/>
          <w:lang w:val="it-IT"/>
        </w:rPr>
        <w:t xml:space="preserve"> </w:t>
      </w:r>
      <w:r w:rsidR="00615C52" w:rsidRPr="00615C52">
        <w:rPr>
          <w:rFonts w:ascii="Garamond" w:hAnsi="Garamond"/>
          <w:sz w:val="22"/>
          <w:szCs w:val="22"/>
          <w:lang w:val="it-IT"/>
        </w:rPr>
        <w:t xml:space="preserve"> </w:t>
      </w:r>
      <w:r w:rsidR="00615C52">
        <w:rPr>
          <w:rFonts w:ascii="Garamond" w:hAnsi="Garamond"/>
          <w:sz w:val="22"/>
          <w:szCs w:val="22"/>
          <w:lang w:val="it-IT"/>
        </w:rPr>
        <w:t>davide.dipalma@unicampania.it</w:t>
      </w:r>
    </w:p>
    <w:p w14:paraId="5AB124B1" w14:textId="5578B66A" w:rsidR="008E5D0B" w:rsidRPr="00615C52" w:rsidRDefault="008E5D0B" w:rsidP="00615C52">
      <w:pPr>
        <w:pStyle w:val="JIMTLT16affiliation"/>
        <w:rPr>
          <w:rFonts w:ascii="Garamond" w:hAnsi="Garamond"/>
          <w:sz w:val="22"/>
          <w:szCs w:val="22"/>
          <w:lang w:val="it-IT"/>
        </w:rPr>
      </w:pPr>
      <w:r w:rsidRPr="00615C52">
        <w:rPr>
          <w:rFonts w:ascii="Garamond" w:hAnsi="Garamond"/>
          <w:sz w:val="22"/>
          <w:szCs w:val="22"/>
          <w:vertAlign w:val="superscript"/>
          <w:lang w:val="it-IT"/>
        </w:rPr>
        <w:t>2</w:t>
      </w:r>
      <w:r w:rsidRPr="00615C52">
        <w:rPr>
          <w:rFonts w:ascii="Garamond" w:hAnsi="Garamond"/>
          <w:sz w:val="22"/>
          <w:szCs w:val="22"/>
          <w:lang w:val="it-IT"/>
        </w:rPr>
        <w:tab/>
      </w:r>
      <w:r w:rsidR="00615C52" w:rsidRPr="00615C52">
        <w:rPr>
          <w:rFonts w:ascii="Garamond" w:hAnsi="Garamond"/>
          <w:sz w:val="22"/>
          <w:szCs w:val="22"/>
          <w:lang w:val="it-IT"/>
        </w:rPr>
        <w:t xml:space="preserve">Università degli Studi di Napoli </w:t>
      </w:r>
      <w:r w:rsidR="00615C52">
        <w:rPr>
          <w:rFonts w:ascii="Garamond" w:hAnsi="Garamond"/>
          <w:sz w:val="22"/>
          <w:szCs w:val="22"/>
          <w:lang w:val="it-IT"/>
        </w:rPr>
        <w:t>“</w:t>
      </w:r>
      <w:r w:rsidR="00615C52" w:rsidRPr="00615C52">
        <w:rPr>
          <w:rFonts w:ascii="Garamond" w:hAnsi="Garamond"/>
          <w:sz w:val="22"/>
          <w:szCs w:val="22"/>
          <w:lang w:val="it-IT"/>
        </w:rPr>
        <w:t>Parthenope”</w:t>
      </w:r>
      <w:bookmarkStart w:id="0" w:name="_GoBack"/>
      <w:bookmarkEnd w:id="0"/>
      <w:r w:rsidRPr="00615C52">
        <w:rPr>
          <w:rFonts w:ascii="Garamond" w:hAnsi="Garamond"/>
          <w:sz w:val="22"/>
          <w:szCs w:val="22"/>
          <w:lang w:val="it-IT"/>
        </w:rPr>
        <w:t xml:space="preserve">; </w:t>
      </w:r>
      <w:r w:rsidR="00615C52">
        <w:rPr>
          <w:rFonts w:ascii="Garamond" w:hAnsi="Garamond"/>
          <w:sz w:val="22"/>
          <w:szCs w:val="22"/>
          <w:lang w:val="it-IT"/>
        </w:rPr>
        <w:t>giovanni.tafuri@uniparthenope.it</w:t>
      </w:r>
    </w:p>
    <w:p w14:paraId="58D97689" w14:textId="77777777" w:rsidR="008E5D0B" w:rsidRPr="00615C52" w:rsidRDefault="008E5D0B" w:rsidP="008E5D0B">
      <w:pPr>
        <w:pStyle w:val="JIMTLT16affiliation"/>
        <w:rPr>
          <w:rFonts w:ascii="Garamond" w:hAnsi="Garamond"/>
          <w:sz w:val="22"/>
          <w:szCs w:val="22"/>
          <w:lang w:val="it-IT"/>
        </w:rPr>
      </w:pPr>
    </w:p>
    <w:p w14:paraId="46F88DA4" w14:textId="33AA948B" w:rsidR="008E5D0B" w:rsidRPr="00842E49" w:rsidRDefault="008E5D0B" w:rsidP="00B0452F">
      <w:pPr>
        <w:pStyle w:val="JIMTLT17abstract"/>
        <w:rPr>
          <w:rFonts w:ascii="Garamond" w:hAnsi="Garamond"/>
          <w:sz w:val="22"/>
          <w:lang w:val="it-IT"/>
        </w:rPr>
      </w:pPr>
      <w:r w:rsidRPr="00842E49">
        <w:rPr>
          <w:rFonts w:ascii="Garamond" w:hAnsi="Garamond"/>
          <w:b/>
          <w:sz w:val="22"/>
          <w:lang w:val="it-IT"/>
        </w:rPr>
        <w:t xml:space="preserve">Abstract: </w:t>
      </w:r>
      <w:r w:rsidR="00842E49" w:rsidRPr="00842E49">
        <w:rPr>
          <w:rFonts w:ascii="Garamond" w:hAnsi="Garamond"/>
          <w:sz w:val="22"/>
          <w:lang w:val="it-IT"/>
        </w:rPr>
        <w:t>Questo studio esplora l’efficacia di un intervento educativo sperimentale condotto in una scuola secondaria di primo grado, incentrato sull’Embodied Education, la sostenibilità e l’inclusione. Il progetto ha coinvolto un docente di educazione fisica e un esperto esterno, che hanno adottato il cooperative learning per promuovere un apprendimento attivo e co</w:t>
      </w:r>
      <w:r w:rsidR="00842E49" w:rsidRPr="00842E49">
        <w:rPr>
          <w:rFonts w:ascii="Garamond" w:hAnsi="Garamond"/>
          <w:sz w:val="22"/>
          <w:lang w:val="it-IT"/>
        </w:rPr>
        <w:t>l</w:t>
      </w:r>
      <w:r w:rsidR="00842E49" w:rsidRPr="00842E49">
        <w:rPr>
          <w:rFonts w:ascii="Garamond" w:hAnsi="Garamond"/>
          <w:sz w:val="22"/>
          <w:lang w:val="it-IT"/>
        </w:rPr>
        <w:t xml:space="preserve">laborativo. È stato incluso un gruppo di controllo, composto da studenti con analoghi criteri di selezione, ma non esposto all’intervento. Il disegno di ricerca ha seguito un approccio misto, quali-quantitativo, utilizzando tre strumenti: la New </w:t>
      </w:r>
      <w:proofErr w:type="spellStart"/>
      <w:r w:rsidR="00842E49" w:rsidRPr="00842E49">
        <w:rPr>
          <w:rFonts w:ascii="Garamond" w:hAnsi="Garamond"/>
          <w:sz w:val="22"/>
          <w:lang w:val="it-IT"/>
        </w:rPr>
        <w:t>Ecological</w:t>
      </w:r>
      <w:proofErr w:type="spellEnd"/>
      <w:r w:rsidR="00842E49" w:rsidRPr="00842E49">
        <w:rPr>
          <w:rFonts w:ascii="Garamond" w:hAnsi="Garamond"/>
          <w:sz w:val="22"/>
          <w:lang w:val="it-IT"/>
        </w:rPr>
        <w:t xml:space="preserve"> </w:t>
      </w:r>
      <w:proofErr w:type="spellStart"/>
      <w:r w:rsidR="00842E49" w:rsidRPr="00842E49">
        <w:rPr>
          <w:rFonts w:ascii="Garamond" w:hAnsi="Garamond"/>
          <w:sz w:val="22"/>
          <w:lang w:val="it-IT"/>
        </w:rPr>
        <w:t>Paradigm</w:t>
      </w:r>
      <w:proofErr w:type="spellEnd"/>
      <w:r w:rsidR="00842E49" w:rsidRPr="00842E49">
        <w:rPr>
          <w:rFonts w:ascii="Garamond" w:hAnsi="Garamond"/>
          <w:sz w:val="22"/>
          <w:lang w:val="it-IT"/>
        </w:rPr>
        <w:t xml:space="preserve"> (NEP) Scale per valutare l’orientamento ecologico, la </w:t>
      </w:r>
      <w:proofErr w:type="spellStart"/>
      <w:r w:rsidR="00842E49" w:rsidRPr="00842E49">
        <w:rPr>
          <w:rFonts w:ascii="Garamond" w:hAnsi="Garamond"/>
          <w:sz w:val="22"/>
          <w:lang w:val="it-IT"/>
        </w:rPr>
        <w:t>Multidimensional</w:t>
      </w:r>
      <w:proofErr w:type="spellEnd"/>
      <w:r w:rsidR="00842E49" w:rsidRPr="00842E49">
        <w:rPr>
          <w:rFonts w:ascii="Garamond" w:hAnsi="Garamond"/>
          <w:sz w:val="22"/>
          <w:lang w:val="it-IT"/>
        </w:rPr>
        <w:t xml:space="preserve"> </w:t>
      </w:r>
      <w:proofErr w:type="spellStart"/>
      <w:r w:rsidR="00842E49" w:rsidRPr="00842E49">
        <w:rPr>
          <w:rFonts w:ascii="Garamond" w:hAnsi="Garamond"/>
          <w:sz w:val="22"/>
          <w:lang w:val="it-IT"/>
        </w:rPr>
        <w:t>Assessment</w:t>
      </w:r>
      <w:proofErr w:type="spellEnd"/>
      <w:r w:rsidR="00842E49" w:rsidRPr="00842E49">
        <w:rPr>
          <w:rFonts w:ascii="Garamond" w:hAnsi="Garamond"/>
          <w:sz w:val="22"/>
          <w:lang w:val="it-IT"/>
        </w:rPr>
        <w:t xml:space="preserve"> of </w:t>
      </w:r>
      <w:proofErr w:type="spellStart"/>
      <w:r w:rsidR="00842E49" w:rsidRPr="00842E49">
        <w:rPr>
          <w:rFonts w:ascii="Garamond" w:hAnsi="Garamond"/>
          <w:sz w:val="22"/>
          <w:lang w:val="it-IT"/>
        </w:rPr>
        <w:t>Interoceptive</w:t>
      </w:r>
      <w:proofErr w:type="spellEnd"/>
      <w:r w:rsidR="00842E49" w:rsidRPr="00842E49">
        <w:rPr>
          <w:rFonts w:ascii="Garamond" w:hAnsi="Garamond"/>
          <w:sz w:val="22"/>
          <w:lang w:val="it-IT"/>
        </w:rPr>
        <w:t xml:space="preserve"> </w:t>
      </w:r>
      <w:proofErr w:type="spellStart"/>
      <w:r w:rsidR="00842E49" w:rsidRPr="00842E49">
        <w:rPr>
          <w:rFonts w:ascii="Garamond" w:hAnsi="Garamond"/>
          <w:sz w:val="22"/>
          <w:lang w:val="it-IT"/>
        </w:rPr>
        <w:t>Awareness</w:t>
      </w:r>
      <w:proofErr w:type="spellEnd"/>
      <w:r w:rsidR="00842E49" w:rsidRPr="00842E49">
        <w:rPr>
          <w:rFonts w:ascii="Garamond" w:hAnsi="Garamond"/>
          <w:sz w:val="22"/>
          <w:lang w:val="it-IT"/>
        </w:rPr>
        <w:t xml:space="preserve"> (MAIA) per misurare la consapevolezza corporea e la </w:t>
      </w:r>
      <w:proofErr w:type="spellStart"/>
      <w:r w:rsidR="00842E49" w:rsidRPr="00842E49">
        <w:rPr>
          <w:rFonts w:ascii="Garamond" w:hAnsi="Garamond"/>
          <w:sz w:val="22"/>
          <w:lang w:val="it-IT"/>
        </w:rPr>
        <w:t>Sentiments</w:t>
      </w:r>
      <w:proofErr w:type="spellEnd"/>
      <w:r w:rsidR="00842E49" w:rsidRPr="00842E49">
        <w:rPr>
          <w:rFonts w:ascii="Garamond" w:hAnsi="Garamond"/>
          <w:sz w:val="22"/>
          <w:lang w:val="it-IT"/>
        </w:rPr>
        <w:t xml:space="preserve">, </w:t>
      </w:r>
      <w:proofErr w:type="spellStart"/>
      <w:r w:rsidR="00842E49" w:rsidRPr="00842E49">
        <w:rPr>
          <w:rFonts w:ascii="Garamond" w:hAnsi="Garamond"/>
          <w:sz w:val="22"/>
          <w:lang w:val="it-IT"/>
        </w:rPr>
        <w:t>Attitudes</w:t>
      </w:r>
      <w:proofErr w:type="spellEnd"/>
      <w:r w:rsidR="00842E49" w:rsidRPr="00842E49">
        <w:rPr>
          <w:rFonts w:ascii="Garamond" w:hAnsi="Garamond"/>
          <w:sz w:val="22"/>
          <w:lang w:val="it-IT"/>
        </w:rPr>
        <w:t xml:space="preserve">, and Concerns </w:t>
      </w:r>
      <w:proofErr w:type="spellStart"/>
      <w:r w:rsidR="00842E49" w:rsidRPr="00842E49">
        <w:rPr>
          <w:rFonts w:ascii="Garamond" w:hAnsi="Garamond"/>
          <w:sz w:val="22"/>
          <w:lang w:val="it-IT"/>
        </w:rPr>
        <w:t>about</w:t>
      </w:r>
      <w:proofErr w:type="spellEnd"/>
      <w:r w:rsidR="00842E49" w:rsidRPr="00842E49">
        <w:rPr>
          <w:rFonts w:ascii="Garamond" w:hAnsi="Garamond"/>
          <w:sz w:val="22"/>
          <w:lang w:val="it-IT"/>
        </w:rPr>
        <w:t xml:space="preserve"> Inclusive Education (SACIE-R) per esplorare atteggiamenti verso l’inclusione. I risultati quantitativi mostrano un incremento significativo, nel gruppo sper</w:t>
      </w:r>
      <w:r w:rsidR="00842E49" w:rsidRPr="00842E49">
        <w:rPr>
          <w:rFonts w:ascii="Garamond" w:hAnsi="Garamond"/>
          <w:sz w:val="22"/>
          <w:lang w:val="it-IT"/>
        </w:rPr>
        <w:t>i</w:t>
      </w:r>
      <w:r w:rsidR="00842E49" w:rsidRPr="00842E49">
        <w:rPr>
          <w:rFonts w:ascii="Garamond" w:hAnsi="Garamond"/>
          <w:sz w:val="22"/>
          <w:lang w:val="it-IT"/>
        </w:rPr>
        <w:t>mentale, dei punteggi relativi alla sostenibilità, all’</w:t>
      </w:r>
      <w:proofErr w:type="spellStart"/>
      <w:r w:rsidR="00842E49" w:rsidRPr="00842E49">
        <w:rPr>
          <w:rFonts w:ascii="Garamond" w:hAnsi="Garamond"/>
          <w:sz w:val="22"/>
          <w:lang w:val="it-IT"/>
        </w:rPr>
        <w:t>interocezione</w:t>
      </w:r>
      <w:proofErr w:type="spellEnd"/>
      <w:r w:rsidR="00842E49" w:rsidRPr="00842E49">
        <w:rPr>
          <w:rFonts w:ascii="Garamond" w:hAnsi="Garamond"/>
          <w:sz w:val="22"/>
          <w:lang w:val="it-IT"/>
        </w:rPr>
        <w:t xml:space="preserve"> e all’inclusione rispetto al gruppo di controllo. I dati qualitativi confermano un miglioramento percepito del benessere e della collaborazione tra pari. Dunque, questi risultati suggeriscono che un approccio educ</w:t>
      </w:r>
      <w:r w:rsidR="00842E49" w:rsidRPr="00842E49">
        <w:rPr>
          <w:rFonts w:ascii="Garamond" w:hAnsi="Garamond"/>
          <w:sz w:val="22"/>
          <w:lang w:val="it-IT"/>
        </w:rPr>
        <w:t>a</w:t>
      </w:r>
      <w:r w:rsidR="00842E49" w:rsidRPr="00842E49">
        <w:rPr>
          <w:rFonts w:ascii="Garamond" w:hAnsi="Garamond"/>
          <w:sz w:val="22"/>
          <w:lang w:val="it-IT"/>
        </w:rPr>
        <w:t>tivo basato sul corpo e sulla cooperazione possa favorire atteggiamenti ecologici e inclusivi in ambito scolastico, risultando più efficace della didattica tradizionale.</w:t>
      </w:r>
    </w:p>
    <w:p w14:paraId="485EA6CB" w14:textId="77777777" w:rsidR="008E5D0B" w:rsidRPr="00B0452F" w:rsidRDefault="008E5D0B" w:rsidP="008E5D0B">
      <w:pPr>
        <w:pStyle w:val="JIMTLT18keywords"/>
        <w:rPr>
          <w:rFonts w:ascii="Garamond" w:hAnsi="Garamond"/>
          <w:sz w:val="22"/>
          <w:lang w:val="it-IT"/>
        </w:rPr>
      </w:pPr>
      <w:proofErr w:type="spellStart"/>
      <w:r w:rsidRPr="00B0452F">
        <w:rPr>
          <w:rFonts w:ascii="Garamond" w:hAnsi="Garamond"/>
          <w:b/>
          <w:sz w:val="22"/>
          <w:lang w:val="it-IT"/>
        </w:rPr>
        <w:t>Keywords</w:t>
      </w:r>
      <w:proofErr w:type="spellEnd"/>
      <w:r w:rsidRPr="00B0452F">
        <w:rPr>
          <w:rFonts w:ascii="Garamond" w:hAnsi="Garamond"/>
          <w:b/>
          <w:sz w:val="22"/>
          <w:lang w:val="it-IT"/>
        </w:rPr>
        <w:t xml:space="preserve">: </w:t>
      </w:r>
      <w:r w:rsidR="00842E49" w:rsidRPr="00B0452F">
        <w:rPr>
          <w:rFonts w:ascii="Garamond" w:hAnsi="Garamond"/>
          <w:sz w:val="22"/>
          <w:lang w:val="it-IT"/>
        </w:rPr>
        <w:t>Embodied education; sostenibilità; inclusione; apprendimento cooperativo</w:t>
      </w:r>
    </w:p>
    <w:p w14:paraId="723187E5" w14:textId="77777777" w:rsidR="008E5D0B" w:rsidRPr="00B0452F" w:rsidRDefault="008E5D0B" w:rsidP="008E5D0B">
      <w:pPr>
        <w:pStyle w:val="JIMTLT19line"/>
        <w:rPr>
          <w:rFonts w:ascii="Garamond" w:hAnsi="Garamond"/>
          <w:lang w:val="it-IT"/>
        </w:rPr>
      </w:pPr>
    </w:p>
    <w:p w14:paraId="71374756" w14:textId="77777777" w:rsidR="008E5D0B" w:rsidRPr="0003393A" w:rsidRDefault="008E5D0B" w:rsidP="003A4A9D">
      <w:pPr>
        <w:pStyle w:val="JIMTLT21heading1"/>
        <w:rPr>
          <w:rFonts w:ascii="Garamond" w:hAnsi="Garamond"/>
          <w:sz w:val="24"/>
          <w:szCs w:val="24"/>
          <w:lang w:val="it-IT" w:eastAsia="zh-CN"/>
        </w:rPr>
      </w:pPr>
      <w:r w:rsidRPr="0003393A">
        <w:rPr>
          <w:rFonts w:ascii="Garamond" w:hAnsi="Garamond"/>
          <w:sz w:val="24"/>
          <w:szCs w:val="24"/>
          <w:lang w:val="it-IT" w:eastAsia="zh-CN"/>
        </w:rPr>
        <w:t>1. Introdu</w:t>
      </w:r>
      <w:r w:rsidR="00842E49" w:rsidRPr="0003393A">
        <w:rPr>
          <w:rFonts w:ascii="Garamond" w:hAnsi="Garamond"/>
          <w:sz w:val="24"/>
          <w:szCs w:val="24"/>
          <w:lang w:val="it-IT" w:eastAsia="zh-CN"/>
        </w:rPr>
        <w:t>zione</w:t>
      </w:r>
    </w:p>
    <w:p w14:paraId="70B8A4DA" w14:textId="77777777" w:rsidR="00842E49" w:rsidRPr="00842E49" w:rsidRDefault="00842E49" w:rsidP="003A4A9D">
      <w:pPr>
        <w:pStyle w:val="JIMTLT21heading1"/>
        <w:rPr>
          <w:rFonts w:ascii="Garamond" w:hAnsi="Garamond"/>
          <w:b w:val="0"/>
          <w:bCs/>
          <w:sz w:val="24"/>
          <w:szCs w:val="24"/>
          <w:lang w:val="it-IT"/>
        </w:rPr>
      </w:pPr>
      <w:r w:rsidRPr="003A4A9D">
        <w:rPr>
          <w:rFonts w:ascii="Garamond" w:hAnsi="Garamond"/>
          <w:b w:val="0"/>
          <w:sz w:val="24"/>
          <w:szCs w:val="24"/>
          <w:lang w:val="it-IT"/>
        </w:rPr>
        <w:t>Negli ultimi anni, la ricerca in ambito pedagogico ha enfatizzato la necessità di unire lo sviluppo cognitivo, sociale ed emotivo degli studenti attraverso approcci educativi innovativi che integrino corpo, mente e ambiente (Roth &amp; Jornet, 2019). In partic</w:t>
      </w:r>
      <w:r w:rsidRPr="003A4A9D">
        <w:rPr>
          <w:rFonts w:ascii="Garamond" w:hAnsi="Garamond"/>
          <w:b w:val="0"/>
          <w:sz w:val="24"/>
          <w:szCs w:val="24"/>
          <w:lang w:val="it-IT"/>
        </w:rPr>
        <w:t>o</w:t>
      </w:r>
      <w:r w:rsidRPr="003A4A9D">
        <w:rPr>
          <w:rFonts w:ascii="Garamond" w:hAnsi="Garamond"/>
          <w:b w:val="0"/>
          <w:sz w:val="24"/>
          <w:szCs w:val="24"/>
          <w:lang w:val="it-IT"/>
        </w:rPr>
        <w:t>lare, l’Embodied Education si è distinta per il potenziale nel favorire un apprend</w:t>
      </w:r>
      <w:r w:rsidRPr="003A4A9D">
        <w:rPr>
          <w:rFonts w:ascii="Garamond" w:hAnsi="Garamond"/>
          <w:b w:val="0"/>
          <w:sz w:val="24"/>
          <w:szCs w:val="24"/>
          <w:lang w:val="it-IT"/>
        </w:rPr>
        <w:t>i</w:t>
      </w:r>
      <w:r w:rsidRPr="003A4A9D">
        <w:rPr>
          <w:rFonts w:ascii="Garamond" w:hAnsi="Garamond"/>
          <w:b w:val="0"/>
          <w:sz w:val="24"/>
          <w:szCs w:val="24"/>
          <w:lang w:val="it-IT"/>
        </w:rPr>
        <w:t>mento che includa la dimensione motoria e sensoriale nei processi cognitivi superiori, generando modalità di costruzione della conoscenza più profonde e durature (Shapiro, 2019). Come sottolinea Paloma (2020), questo tipo di approccio valorizza la dimensione esperienziale del corpo come veicolo per potenziare i processi di a</w:t>
      </w:r>
      <w:r w:rsidRPr="003A4A9D">
        <w:rPr>
          <w:rFonts w:ascii="Garamond" w:hAnsi="Garamond"/>
          <w:b w:val="0"/>
          <w:sz w:val="24"/>
          <w:szCs w:val="24"/>
          <w:lang w:val="it-IT"/>
        </w:rPr>
        <w:t>p</w:t>
      </w:r>
      <w:r w:rsidRPr="003A4A9D">
        <w:rPr>
          <w:rFonts w:ascii="Garamond" w:hAnsi="Garamond"/>
          <w:b w:val="0"/>
          <w:sz w:val="24"/>
          <w:szCs w:val="24"/>
          <w:lang w:val="it-IT"/>
        </w:rPr>
        <w:t xml:space="preserve">prendimento e stimolare competenze trasversali, offrendo ai discenti l’opportunità di “incarnare” i contenuti disciplinari in maniera attiva. Studi recenti suggeriscono che </w:t>
      </w:r>
      <w:r w:rsidRPr="003A4A9D">
        <w:rPr>
          <w:rFonts w:ascii="Garamond" w:hAnsi="Garamond"/>
          <w:b w:val="0"/>
          <w:sz w:val="24"/>
          <w:szCs w:val="24"/>
          <w:lang w:val="it-IT"/>
        </w:rPr>
        <w:lastRenderedPageBreak/>
        <w:t>attività didattiche basate sull’esperienza corporea possano incrementare la motiv</w:t>
      </w:r>
      <w:r w:rsidRPr="003A4A9D">
        <w:rPr>
          <w:rFonts w:ascii="Garamond" w:hAnsi="Garamond"/>
          <w:b w:val="0"/>
          <w:sz w:val="24"/>
          <w:szCs w:val="24"/>
          <w:lang w:val="it-IT"/>
        </w:rPr>
        <w:t>a</w:t>
      </w:r>
      <w:r w:rsidRPr="003A4A9D">
        <w:rPr>
          <w:rFonts w:ascii="Garamond" w:hAnsi="Garamond"/>
          <w:b w:val="0"/>
          <w:sz w:val="24"/>
          <w:szCs w:val="24"/>
          <w:lang w:val="it-IT"/>
        </w:rPr>
        <w:t>zione e il coinvolgimento degli studenti, oltre a facilitare il passaggio da una con</w:t>
      </w:r>
      <w:r w:rsidRPr="003A4A9D">
        <w:rPr>
          <w:rFonts w:ascii="Garamond" w:hAnsi="Garamond"/>
          <w:b w:val="0"/>
          <w:sz w:val="24"/>
          <w:szCs w:val="24"/>
          <w:lang w:val="it-IT"/>
        </w:rPr>
        <w:t>o</w:t>
      </w:r>
      <w:r w:rsidRPr="003A4A9D">
        <w:rPr>
          <w:rFonts w:ascii="Garamond" w:hAnsi="Garamond"/>
          <w:b w:val="0"/>
          <w:sz w:val="24"/>
          <w:szCs w:val="24"/>
          <w:lang w:val="it-IT"/>
        </w:rPr>
        <w:t>scenza puramente teorica a una comprensione più radicata nel vissuto personale (</w:t>
      </w:r>
      <w:proofErr w:type="spellStart"/>
      <w:r w:rsidRPr="003A4A9D">
        <w:rPr>
          <w:rFonts w:ascii="Garamond" w:hAnsi="Garamond"/>
          <w:b w:val="0"/>
          <w:sz w:val="24"/>
          <w:szCs w:val="24"/>
          <w:lang w:val="it-IT"/>
        </w:rPr>
        <w:t>Sailors</w:t>
      </w:r>
      <w:proofErr w:type="spellEnd"/>
      <w:r w:rsidRPr="003A4A9D">
        <w:rPr>
          <w:rFonts w:ascii="Garamond" w:hAnsi="Garamond"/>
          <w:b w:val="0"/>
          <w:sz w:val="24"/>
          <w:szCs w:val="24"/>
          <w:lang w:val="it-IT"/>
        </w:rPr>
        <w:t xml:space="preserve"> &amp; </w:t>
      </w:r>
      <w:proofErr w:type="spellStart"/>
      <w:r w:rsidRPr="003A4A9D">
        <w:rPr>
          <w:rFonts w:ascii="Garamond" w:hAnsi="Garamond"/>
          <w:b w:val="0"/>
          <w:sz w:val="24"/>
          <w:szCs w:val="24"/>
          <w:lang w:val="it-IT"/>
        </w:rPr>
        <w:t>Nichols</w:t>
      </w:r>
      <w:proofErr w:type="spellEnd"/>
      <w:r w:rsidRPr="003A4A9D">
        <w:rPr>
          <w:rFonts w:ascii="Garamond" w:hAnsi="Garamond"/>
          <w:b w:val="0"/>
          <w:sz w:val="24"/>
          <w:szCs w:val="24"/>
          <w:lang w:val="it-IT"/>
        </w:rPr>
        <w:t xml:space="preserve">, 2021; </w:t>
      </w:r>
      <w:proofErr w:type="spellStart"/>
      <w:r w:rsidRPr="003A4A9D">
        <w:rPr>
          <w:rFonts w:ascii="Garamond" w:hAnsi="Garamond"/>
          <w:b w:val="0"/>
          <w:sz w:val="24"/>
          <w:szCs w:val="24"/>
          <w:lang w:val="it-IT"/>
        </w:rPr>
        <w:t>Sclater</w:t>
      </w:r>
      <w:proofErr w:type="spellEnd"/>
      <w:r w:rsidRPr="003A4A9D">
        <w:rPr>
          <w:rFonts w:ascii="Garamond" w:hAnsi="Garamond"/>
          <w:b w:val="0"/>
          <w:sz w:val="24"/>
          <w:szCs w:val="24"/>
          <w:lang w:val="it-IT"/>
        </w:rPr>
        <w:t xml:space="preserve">, 2019). Parallelamente, la crescente attenzione verso l’emergenza climatica ha spinto le istituzioni scolastiche a porre maggiore enfasi sull’educazione alla sostenibilità (Zhang, </w:t>
      </w:r>
      <w:proofErr w:type="spellStart"/>
      <w:r w:rsidRPr="003A4A9D">
        <w:rPr>
          <w:rFonts w:ascii="Garamond" w:hAnsi="Garamond"/>
          <w:b w:val="0"/>
          <w:sz w:val="24"/>
          <w:szCs w:val="24"/>
          <w:lang w:val="it-IT"/>
        </w:rPr>
        <w:t>Geng</w:t>
      </w:r>
      <w:proofErr w:type="spellEnd"/>
      <w:r w:rsidRPr="003A4A9D">
        <w:rPr>
          <w:rFonts w:ascii="Garamond" w:hAnsi="Garamond"/>
          <w:b w:val="0"/>
          <w:sz w:val="24"/>
          <w:szCs w:val="24"/>
          <w:lang w:val="it-IT"/>
        </w:rPr>
        <w:t xml:space="preserve">, &amp; </w:t>
      </w:r>
      <w:proofErr w:type="spellStart"/>
      <w:r w:rsidRPr="003A4A9D">
        <w:rPr>
          <w:rFonts w:ascii="Garamond" w:hAnsi="Garamond"/>
          <w:b w:val="0"/>
          <w:sz w:val="24"/>
          <w:szCs w:val="24"/>
          <w:lang w:val="it-IT"/>
        </w:rPr>
        <w:t>Tam</w:t>
      </w:r>
      <w:proofErr w:type="spellEnd"/>
      <w:r w:rsidRPr="003A4A9D">
        <w:rPr>
          <w:rFonts w:ascii="Garamond" w:hAnsi="Garamond"/>
          <w:b w:val="0"/>
          <w:sz w:val="24"/>
          <w:szCs w:val="24"/>
          <w:lang w:val="it-IT"/>
        </w:rPr>
        <w:t>, 2021). La scuola diventa un luogo privilegiato per sviluppare competenze ecologiche e promuovere un senso di responsabilità collettiva (Evans, Tomas, &amp; Woods, 2022).</w:t>
      </w:r>
      <w:r w:rsidRPr="00842E49">
        <w:rPr>
          <w:rFonts w:ascii="Garamond" w:hAnsi="Garamond"/>
          <w:b w:val="0"/>
          <w:bCs/>
          <w:sz w:val="24"/>
          <w:szCs w:val="24"/>
          <w:lang w:val="it-IT"/>
        </w:rPr>
        <w:t xml:space="preserve"> Numerose ricerche ev</w:t>
      </w:r>
      <w:r w:rsidRPr="00842E49">
        <w:rPr>
          <w:rFonts w:ascii="Garamond" w:hAnsi="Garamond"/>
          <w:b w:val="0"/>
          <w:bCs/>
          <w:sz w:val="24"/>
          <w:szCs w:val="24"/>
          <w:lang w:val="it-IT"/>
        </w:rPr>
        <w:t>i</w:t>
      </w:r>
      <w:r w:rsidRPr="00842E49">
        <w:rPr>
          <w:rFonts w:ascii="Garamond" w:hAnsi="Garamond"/>
          <w:b w:val="0"/>
          <w:bCs/>
          <w:sz w:val="24"/>
          <w:szCs w:val="24"/>
          <w:lang w:val="it-IT"/>
        </w:rPr>
        <w:t>denziano che percorsi educativi centrati sull’esperienza diretta, sull’azione concreta e sulla riflessione condivisa possano influenzare positivamente sia le conoscenze sia gli atteggiamenti ambientali degli studenti (Johnson &amp; Johnson, 2018). Un ulteriore ambito centrale è quello dell’inclusione (Forlin &amp; Sharma, 2017). Le politiche scol</w:t>
      </w:r>
      <w:r w:rsidRPr="00842E49">
        <w:rPr>
          <w:rFonts w:ascii="Garamond" w:hAnsi="Garamond"/>
          <w:b w:val="0"/>
          <w:bCs/>
          <w:sz w:val="24"/>
          <w:szCs w:val="24"/>
          <w:lang w:val="it-IT"/>
        </w:rPr>
        <w:t>a</w:t>
      </w:r>
      <w:r w:rsidRPr="00842E49">
        <w:rPr>
          <w:rFonts w:ascii="Garamond" w:hAnsi="Garamond"/>
          <w:b w:val="0"/>
          <w:bCs/>
          <w:sz w:val="24"/>
          <w:szCs w:val="24"/>
          <w:lang w:val="it-IT"/>
        </w:rPr>
        <w:t xml:space="preserve">stiche internazionali insistono sull’importanza di garantire la partecipazione di tutti, riconoscendo la varietà di stili di apprendimento, abilità e background socio-culturali. Ricercatori come </w:t>
      </w:r>
      <w:proofErr w:type="spellStart"/>
      <w:r w:rsidRPr="00842E49">
        <w:rPr>
          <w:rFonts w:ascii="Garamond" w:hAnsi="Garamond"/>
          <w:b w:val="0"/>
          <w:bCs/>
          <w:sz w:val="24"/>
          <w:szCs w:val="24"/>
          <w:lang w:val="it-IT"/>
        </w:rPr>
        <w:t>Sharma</w:t>
      </w:r>
      <w:proofErr w:type="spellEnd"/>
      <w:r w:rsidRPr="00842E49">
        <w:rPr>
          <w:rFonts w:ascii="Garamond" w:hAnsi="Garamond"/>
          <w:b w:val="0"/>
          <w:bCs/>
          <w:sz w:val="24"/>
          <w:szCs w:val="24"/>
          <w:lang w:val="it-IT"/>
        </w:rPr>
        <w:t xml:space="preserve">, </w:t>
      </w:r>
      <w:proofErr w:type="spellStart"/>
      <w:r w:rsidRPr="00842E49">
        <w:rPr>
          <w:rFonts w:ascii="Garamond" w:hAnsi="Garamond"/>
          <w:b w:val="0"/>
          <w:bCs/>
          <w:sz w:val="24"/>
          <w:szCs w:val="24"/>
          <w:lang w:val="it-IT"/>
        </w:rPr>
        <w:t>Forlin</w:t>
      </w:r>
      <w:proofErr w:type="spellEnd"/>
      <w:r w:rsidRPr="00842E49">
        <w:rPr>
          <w:rFonts w:ascii="Garamond" w:hAnsi="Garamond"/>
          <w:b w:val="0"/>
          <w:bCs/>
          <w:sz w:val="24"/>
          <w:szCs w:val="24"/>
          <w:lang w:val="it-IT"/>
        </w:rPr>
        <w:t xml:space="preserve"> e </w:t>
      </w:r>
      <w:proofErr w:type="spellStart"/>
      <w:r w:rsidRPr="00842E49">
        <w:rPr>
          <w:rFonts w:ascii="Garamond" w:hAnsi="Garamond"/>
          <w:b w:val="0"/>
          <w:bCs/>
          <w:sz w:val="24"/>
          <w:szCs w:val="24"/>
          <w:lang w:val="it-IT"/>
        </w:rPr>
        <w:t>Loreman</w:t>
      </w:r>
      <w:proofErr w:type="spellEnd"/>
      <w:r w:rsidRPr="00842E49">
        <w:rPr>
          <w:rFonts w:ascii="Garamond" w:hAnsi="Garamond"/>
          <w:b w:val="0"/>
          <w:bCs/>
          <w:sz w:val="24"/>
          <w:szCs w:val="24"/>
          <w:lang w:val="it-IT"/>
        </w:rPr>
        <w:t xml:space="preserve"> (2017) sottolineano che la promozione di un clima di classe cooperativo, in cui la diversità venga considerata una risorsa, possa favorire un miglioramento delle relazioni interpersonali e del benessere complessivo. In tale prospettiva, integrare l’Embodied Education con azioni specifiche per la s</w:t>
      </w:r>
      <w:r w:rsidRPr="00842E49">
        <w:rPr>
          <w:rFonts w:ascii="Garamond" w:hAnsi="Garamond"/>
          <w:b w:val="0"/>
          <w:bCs/>
          <w:sz w:val="24"/>
          <w:szCs w:val="24"/>
          <w:lang w:val="it-IT"/>
        </w:rPr>
        <w:t>o</w:t>
      </w:r>
      <w:r w:rsidRPr="00842E49">
        <w:rPr>
          <w:rFonts w:ascii="Garamond" w:hAnsi="Garamond"/>
          <w:b w:val="0"/>
          <w:bCs/>
          <w:sz w:val="24"/>
          <w:szCs w:val="24"/>
          <w:lang w:val="it-IT"/>
        </w:rPr>
        <w:t>stenibilità e strategie di inclusione può creare un contesto di apprendimento che r</w:t>
      </w:r>
      <w:r w:rsidRPr="00842E49">
        <w:rPr>
          <w:rFonts w:ascii="Garamond" w:hAnsi="Garamond"/>
          <w:b w:val="0"/>
          <w:bCs/>
          <w:sz w:val="24"/>
          <w:szCs w:val="24"/>
          <w:lang w:val="it-IT"/>
        </w:rPr>
        <w:t>i</w:t>
      </w:r>
      <w:r w:rsidRPr="00842E49">
        <w:rPr>
          <w:rFonts w:ascii="Garamond" w:hAnsi="Garamond"/>
          <w:b w:val="0"/>
          <w:bCs/>
          <w:sz w:val="24"/>
          <w:szCs w:val="24"/>
          <w:lang w:val="it-IT"/>
        </w:rPr>
        <w:t>sponda alle sfide educative e sociali del nostro tempo (</w:t>
      </w:r>
      <w:proofErr w:type="spellStart"/>
      <w:r w:rsidRPr="00842E49">
        <w:rPr>
          <w:rFonts w:ascii="Garamond" w:hAnsi="Garamond"/>
          <w:b w:val="0"/>
          <w:bCs/>
          <w:sz w:val="24"/>
          <w:szCs w:val="24"/>
          <w:lang w:val="it-IT"/>
        </w:rPr>
        <w:t>Freedberg</w:t>
      </w:r>
      <w:proofErr w:type="spellEnd"/>
      <w:r w:rsidRPr="00842E49">
        <w:rPr>
          <w:rFonts w:ascii="Garamond" w:hAnsi="Garamond"/>
          <w:b w:val="0"/>
          <w:bCs/>
          <w:sz w:val="24"/>
          <w:szCs w:val="24"/>
          <w:lang w:val="it-IT"/>
        </w:rPr>
        <w:t xml:space="preserve"> &amp; Gallese, 2007). Questa ricerca esamina un intervento sperimentale condotto all'interno di un istituto di istruzione secondaria di primo grado, in cui un docente di educazione fisica e uno specialista esterno hanno collaborato per implementare metodologie di apprend</w:t>
      </w:r>
      <w:r w:rsidRPr="00842E49">
        <w:rPr>
          <w:rFonts w:ascii="Garamond" w:hAnsi="Garamond"/>
          <w:b w:val="0"/>
          <w:bCs/>
          <w:sz w:val="24"/>
          <w:szCs w:val="24"/>
          <w:lang w:val="it-IT"/>
        </w:rPr>
        <w:t>i</w:t>
      </w:r>
      <w:r w:rsidRPr="00842E49">
        <w:rPr>
          <w:rFonts w:ascii="Garamond" w:hAnsi="Garamond"/>
          <w:b w:val="0"/>
          <w:bCs/>
          <w:sz w:val="24"/>
          <w:szCs w:val="24"/>
          <w:lang w:val="it-IT"/>
        </w:rPr>
        <w:t>mento cooperativo associate all'Embodied Education, al progresso della sostenibilità e ai principi di inclusione. Contrariamente a iniziative analoghe, è stato istituito un gruppo di controllo con caratteristiche omogenee (criteri di inclusione identici), che si è astenuto dal partecipare alle attività. L'ipotesi di base postula che un'esperienza pedagogica integrata, basata sul movimento, sull'impegno attivo e sul rispetto per l'ecosistema sociale e naturale abbia il potenziale per migliorare la consapevolezza corporea degli studenti, promuovere un marcato orientamento ecologico e coltivare una prospettiva favorevole sulla diversità, in misura significativamente maggiore r</w:t>
      </w:r>
      <w:r w:rsidRPr="00842E49">
        <w:rPr>
          <w:rFonts w:ascii="Garamond" w:hAnsi="Garamond"/>
          <w:b w:val="0"/>
          <w:bCs/>
          <w:sz w:val="24"/>
          <w:szCs w:val="24"/>
          <w:lang w:val="it-IT"/>
        </w:rPr>
        <w:t>i</w:t>
      </w:r>
      <w:r w:rsidRPr="00842E49">
        <w:rPr>
          <w:rFonts w:ascii="Garamond" w:hAnsi="Garamond"/>
          <w:b w:val="0"/>
          <w:bCs/>
          <w:sz w:val="24"/>
          <w:szCs w:val="24"/>
          <w:lang w:val="it-IT"/>
        </w:rPr>
        <w:t>spetto alle metodologie di insegnamento tradizionali.</w:t>
      </w:r>
    </w:p>
    <w:p w14:paraId="76992DB6" w14:textId="073C1A98" w:rsidR="008E5D0B" w:rsidRPr="00243289" w:rsidRDefault="008E5D0B" w:rsidP="003A4A9D">
      <w:pPr>
        <w:pStyle w:val="JIMTLT21heading1"/>
        <w:rPr>
          <w:rFonts w:ascii="Garamond" w:hAnsi="Garamond"/>
          <w:sz w:val="24"/>
          <w:szCs w:val="24"/>
        </w:rPr>
      </w:pPr>
      <w:r w:rsidRPr="00243289">
        <w:rPr>
          <w:rFonts w:ascii="Garamond" w:hAnsi="Garamond"/>
          <w:sz w:val="24"/>
          <w:szCs w:val="24"/>
          <w:lang w:eastAsia="zh-CN"/>
        </w:rPr>
        <w:t xml:space="preserve">2. </w:t>
      </w:r>
      <w:proofErr w:type="spellStart"/>
      <w:r w:rsidR="001F7ABD">
        <w:rPr>
          <w:rFonts w:ascii="Garamond" w:hAnsi="Garamond"/>
          <w:sz w:val="24"/>
          <w:szCs w:val="24"/>
        </w:rPr>
        <w:t>Obiettivi</w:t>
      </w:r>
      <w:proofErr w:type="spellEnd"/>
      <w:r w:rsidR="001F7ABD">
        <w:rPr>
          <w:rFonts w:ascii="Garamond" w:hAnsi="Garamond"/>
          <w:sz w:val="24"/>
          <w:szCs w:val="24"/>
        </w:rPr>
        <w:t xml:space="preserve"> del </w:t>
      </w:r>
      <w:proofErr w:type="spellStart"/>
      <w:r w:rsidR="001F7ABD">
        <w:rPr>
          <w:rFonts w:ascii="Garamond" w:hAnsi="Garamond"/>
          <w:sz w:val="24"/>
          <w:szCs w:val="24"/>
        </w:rPr>
        <w:t>progetto</w:t>
      </w:r>
      <w:proofErr w:type="spellEnd"/>
    </w:p>
    <w:p w14:paraId="186CBE73" w14:textId="77777777" w:rsidR="001F7ABD" w:rsidRPr="001F7ABD" w:rsidRDefault="001F7ABD" w:rsidP="001F7ABD">
      <w:pPr>
        <w:pStyle w:val="JIMTLT31text"/>
        <w:numPr>
          <w:ilvl w:val="0"/>
          <w:numId w:val="24"/>
        </w:numPr>
        <w:ind w:left="2608" w:firstLine="425"/>
        <w:rPr>
          <w:rFonts w:ascii="Garamond" w:hAnsi="Garamond"/>
          <w:sz w:val="24"/>
          <w:szCs w:val="24"/>
          <w:lang w:val="it-IT"/>
        </w:rPr>
      </w:pPr>
      <w:r w:rsidRPr="001F7ABD">
        <w:rPr>
          <w:rFonts w:ascii="Garamond" w:hAnsi="Garamond"/>
          <w:sz w:val="24"/>
          <w:szCs w:val="24"/>
          <w:lang w:val="it-IT"/>
        </w:rPr>
        <w:t>Obiettivo principale: verificare in che modo un percorso didattico ince</w:t>
      </w:r>
      <w:r w:rsidRPr="001F7ABD">
        <w:rPr>
          <w:rFonts w:ascii="Garamond" w:hAnsi="Garamond"/>
          <w:sz w:val="24"/>
          <w:szCs w:val="24"/>
          <w:lang w:val="it-IT"/>
        </w:rPr>
        <w:t>n</w:t>
      </w:r>
      <w:r w:rsidRPr="001F7ABD">
        <w:rPr>
          <w:rFonts w:ascii="Garamond" w:hAnsi="Garamond"/>
          <w:sz w:val="24"/>
          <w:szCs w:val="24"/>
          <w:lang w:val="it-IT"/>
        </w:rPr>
        <w:t>trato su Embodied Education, sostenibilità e inclusione, supportato dal cooperative learning, potesse influenzare la consapevolezza corporea degli studenti, la loro pr</w:t>
      </w:r>
      <w:r w:rsidRPr="001F7ABD">
        <w:rPr>
          <w:rFonts w:ascii="Garamond" w:hAnsi="Garamond"/>
          <w:sz w:val="24"/>
          <w:szCs w:val="24"/>
          <w:lang w:val="it-IT"/>
        </w:rPr>
        <w:t>e</w:t>
      </w:r>
      <w:r w:rsidRPr="001F7ABD">
        <w:rPr>
          <w:rFonts w:ascii="Garamond" w:hAnsi="Garamond"/>
          <w:sz w:val="24"/>
          <w:szCs w:val="24"/>
          <w:lang w:val="it-IT"/>
        </w:rPr>
        <w:t>disposizione all’inclusione e l’atteggiamento verso la tutela ambientale.</w:t>
      </w:r>
    </w:p>
    <w:p w14:paraId="1ED30AFC" w14:textId="77777777" w:rsidR="001F7ABD" w:rsidRPr="001F7ABD" w:rsidRDefault="001F7ABD" w:rsidP="001F7ABD">
      <w:pPr>
        <w:pStyle w:val="JIMTLT31text"/>
        <w:numPr>
          <w:ilvl w:val="0"/>
          <w:numId w:val="24"/>
        </w:numPr>
        <w:ind w:left="2608" w:firstLine="425"/>
        <w:rPr>
          <w:rFonts w:ascii="Garamond" w:hAnsi="Garamond"/>
          <w:sz w:val="24"/>
          <w:szCs w:val="24"/>
          <w:lang w:val="it-IT"/>
        </w:rPr>
      </w:pPr>
      <w:r w:rsidRPr="001F7ABD">
        <w:rPr>
          <w:rFonts w:ascii="Garamond" w:hAnsi="Garamond"/>
          <w:sz w:val="24"/>
          <w:szCs w:val="24"/>
          <w:lang w:val="it-IT"/>
        </w:rPr>
        <w:t>Obiettivo secondario: comprendere come il coinvolgimento del corpo e la cooperazione tra pari potessero favorire un clima di classe più aperto e collaborativo.</w:t>
      </w:r>
    </w:p>
    <w:p w14:paraId="4B08DEC9" w14:textId="1AADDB76" w:rsidR="001F7ABD" w:rsidRDefault="001F7ABD" w:rsidP="003A4A9D">
      <w:pPr>
        <w:pStyle w:val="JIMTLT31text"/>
        <w:rPr>
          <w:rFonts w:ascii="Garamond" w:hAnsi="Garamond"/>
          <w:sz w:val="24"/>
          <w:szCs w:val="24"/>
          <w:lang w:val="it-IT"/>
        </w:rPr>
      </w:pPr>
      <w:r w:rsidRPr="001F7ABD">
        <w:rPr>
          <w:rFonts w:ascii="Garamond" w:hAnsi="Garamond"/>
          <w:sz w:val="24"/>
          <w:szCs w:val="24"/>
          <w:lang w:val="it-IT"/>
        </w:rPr>
        <w:t>La presenza di un gruppo di controllo omogeneo (per età e criteri di inclusione) ma non esposto all’intervento ha consentito di valutare con maggiore precisione l’efficacia del percorso sperimentale.</w:t>
      </w:r>
    </w:p>
    <w:p w14:paraId="1AC8F3D1" w14:textId="77777777" w:rsidR="003A4A9D" w:rsidRDefault="003A4A9D" w:rsidP="003A4A9D">
      <w:pPr>
        <w:pStyle w:val="JIMTLT31text"/>
        <w:rPr>
          <w:rFonts w:ascii="Garamond" w:hAnsi="Garamond"/>
          <w:sz w:val="24"/>
          <w:szCs w:val="24"/>
          <w:lang w:val="it-IT"/>
        </w:rPr>
      </w:pPr>
    </w:p>
    <w:p w14:paraId="1440ADB4" w14:textId="77777777" w:rsidR="001F7ABD" w:rsidRPr="003A4A9D" w:rsidRDefault="001F7ABD" w:rsidP="003A4A9D">
      <w:pPr>
        <w:pStyle w:val="JIMTLT31text"/>
        <w:spacing w:before="240" w:after="60"/>
        <w:ind w:firstLine="0"/>
        <w:jc w:val="left"/>
        <w:outlineLvl w:val="0"/>
        <w:rPr>
          <w:rFonts w:ascii="Garamond" w:hAnsi="Garamond"/>
          <w:bCs/>
          <w:i/>
          <w:sz w:val="24"/>
          <w:szCs w:val="24"/>
          <w:lang w:val="it-IT"/>
        </w:rPr>
      </w:pPr>
      <w:r w:rsidRPr="003A4A9D">
        <w:rPr>
          <w:rFonts w:ascii="Garamond" w:hAnsi="Garamond"/>
          <w:bCs/>
          <w:i/>
          <w:sz w:val="24"/>
          <w:szCs w:val="24"/>
          <w:lang w:val="it-IT"/>
        </w:rPr>
        <w:t>2.1 Criteri di inclusione</w:t>
      </w:r>
    </w:p>
    <w:p w14:paraId="721E97E6"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Sono state coinvolte tre classi prime di una scuola secondaria di primo grado. I criteri di inclusione:</w:t>
      </w:r>
    </w:p>
    <w:p w14:paraId="1AB641FA" w14:textId="77777777" w:rsidR="001F7ABD" w:rsidRPr="001F7ABD" w:rsidRDefault="001F7ABD" w:rsidP="001F7ABD">
      <w:pPr>
        <w:pStyle w:val="JIMTLT31text"/>
        <w:numPr>
          <w:ilvl w:val="0"/>
          <w:numId w:val="25"/>
        </w:numPr>
        <w:ind w:left="2608" w:firstLine="425"/>
        <w:rPr>
          <w:rFonts w:ascii="Garamond" w:hAnsi="Garamond"/>
          <w:sz w:val="24"/>
          <w:szCs w:val="24"/>
          <w:lang w:val="it-IT"/>
        </w:rPr>
      </w:pPr>
      <w:r w:rsidRPr="001F7ABD">
        <w:rPr>
          <w:rFonts w:ascii="Garamond" w:hAnsi="Garamond"/>
          <w:sz w:val="24"/>
          <w:szCs w:val="24"/>
          <w:lang w:val="it-IT"/>
        </w:rPr>
        <w:lastRenderedPageBreak/>
        <w:t>Età compresa tra 11 e 12 anni</w:t>
      </w:r>
    </w:p>
    <w:p w14:paraId="5D0DCB31" w14:textId="77777777" w:rsidR="001F7ABD" w:rsidRPr="001F7ABD" w:rsidRDefault="001F7ABD" w:rsidP="001F7ABD">
      <w:pPr>
        <w:pStyle w:val="JIMTLT31text"/>
        <w:numPr>
          <w:ilvl w:val="0"/>
          <w:numId w:val="25"/>
        </w:numPr>
        <w:ind w:left="2608" w:firstLine="425"/>
        <w:rPr>
          <w:rFonts w:ascii="Garamond" w:hAnsi="Garamond"/>
          <w:sz w:val="24"/>
          <w:szCs w:val="24"/>
          <w:lang w:val="it-IT"/>
        </w:rPr>
      </w:pPr>
      <w:r w:rsidRPr="001F7ABD">
        <w:rPr>
          <w:rFonts w:ascii="Garamond" w:hAnsi="Garamond"/>
          <w:sz w:val="24"/>
          <w:szCs w:val="24"/>
          <w:lang w:val="it-IT"/>
        </w:rPr>
        <w:t>Disponibilità dei genitori a far partecipare i figli allo studio</w:t>
      </w:r>
    </w:p>
    <w:p w14:paraId="7538F98E" w14:textId="77777777" w:rsidR="001F7ABD" w:rsidRPr="001F7ABD" w:rsidRDefault="001F7ABD" w:rsidP="001F7ABD">
      <w:pPr>
        <w:pStyle w:val="JIMTLT31text"/>
        <w:numPr>
          <w:ilvl w:val="0"/>
          <w:numId w:val="25"/>
        </w:numPr>
        <w:ind w:left="2608" w:firstLine="425"/>
        <w:rPr>
          <w:rFonts w:ascii="Garamond" w:hAnsi="Garamond"/>
          <w:sz w:val="24"/>
          <w:szCs w:val="24"/>
          <w:lang w:val="it-IT"/>
        </w:rPr>
      </w:pPr>
      <w:r w:rsidRPr="001F7ABD">
        <w:rPr>
          <w:rFonts w:ascii="Garamond" w:hAnsi="Garamond"/>
          <w:sz w:val="24"/>
          <w:szCs w:val="24"/>
          <w:lang w:val="it-IT"/>
        </w:rPr>
        <w:t>Nessun limite legato alla presenza di bisogni educativi speciali, in coerenza con l’approccio inclusivo</w:t>
      </w:r>
    </w:p>
    <w:p w14:paraId="25CAA5DD"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Complessivamente, hanno partecipato 64 studenti (34 femmine e 30 maschi), suddivisi in due gruppi:</w:t>
      </w:r>
    </w:p>
    <w:p w14:paraId="6A49CAB3" w14:textId="77777777" w:rsidR="001F7ABD" w:rsidRPr="001F7ABD" w:rsidRDefault="001F7ABD" w:rsidP="001F7ABD">
      <w:pPr>
        <w:pStyle w:val="JIMTLT31text"/>
        <w:numPr>
          <w:ilvl w:val="0"/>
          <w:numId w:val="26"/>
        </w:numPr>
        <w:ind w:left="2608" w:firstLine="425"/>
        <w:rPr>
          <w:rFonts w:ascii="Garamond" w:hAnsi="Garamond"/>
          <w:sz w:val="24"/>
          <w:szCs w:val="24"/>
          <w:lang w:val="it-IT"/>
        </w:rPr>
      </w:pPr>
      <w:r w:rsidRPr="001F7ABD">
        <w:rPr>
          <w:rFonts w:ascii="Garamond" w:hAnsi="Garamond"/>
          <w:sz w:val="24"/>
          <w:szCs w:val="24"/>
          <w:lang w:val="it-IT"/>
        </w:rPr>
        <w:t>Gruppo sperimentale: ha seguito il percorso centrato su Embodied Ed</w:t>
      </w:r>
      <w:r w:rsidRPr="001F7ABD">
        <w:rPr>
          <w:rFonts w:ascii="Garamond" w:hAnsi="Garamond"/>
          <w:sz w:val="24"/>
          <w:szCs w:val="24"/>
          <w:lang w:val="it-IT"/>
        </w:rPr>
        <w:t>u</w:t>
      </w:r>
      <w:r w:rsidRPr="001F7ABD">
        <w:rPr>
          <w:rFonts w:ascii="Garamond" w:hAnsi="Garamond"/>
          <w:sz w:val="24"/>
          <w:szCs w:val="24"/>
          <w:lang w:val="it-IT"/>
        </w:rPr>
        <w:t>cation, sostenibilità e inclusione.</w:t>
      </w:r>
    </w:p>
    <w:p w14:paraId="2BF236CE" w14:textId="77777777" w:rsidR="001F7ABD" w:rsidRPr="001F7ABD" w:rsidRDefault="001F7ABD" w:rsidP="001F7ABD">
      <w:pPr>
        <w:pStyle w:val="JIMTLT31text"/>
        <w:numPr>
          <w:ilvl w:val="0"/>
          <w:numId w:val="26"/>
        </w:numPr>
        <w:ind w:left="2608" w:firstLine="425"/>
        <w:rPr>
          <w:rFonts w:ascii="Garamond" w:hAnsi="Garamond"/>
          <w:sz w:val="24"/>
          <w:szCs w:val="24"/>
          <w:lang w:val="it-IT"/>
        </w:rPr>
      </w:pPr>
      <w:r w:rsidRPr="001F7ABD">
        <w:rPr>
          <w:rFonts w:ascii="Garamond" w:hAnsi="Garamond"/>
          <w:sz w:val="24"/>
          <w:szCs w:val="24"/>
          <w:lang w:val="it-IT"/>
        </w:rPr>
        <w:t>Gruppo di controllo: non ha aderito al programma specifico, proseguendo con le normali attività curricolari, pur avendo caratteristiche omogenee (stessa età, medesimo contesto socio-culturale).</w:t>
      </w:r>
    </w:p>
    <w:p w14:paraId="062D4765"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Il docente di educazione fisica è stato scelto per la sua competenza specifica nell’area corporea, mentre l’esperto esterno presentava una formazione in scienze motorie e psicologia dell’educazione, con esperienza pregressa in progetti di prom</w:t>
      </w:r>
      <w:r w:rsidRPr="001F7ABD">
        <w:rPr>
          <w:rFonts w:ascii="Garamond" w:hAnsi="Garamond"/>
          <w:sz w:val="24"/>
          <w:szCs w:val="24"/>
          <w:lang w:val="it-IT"/>
        </w:rPr>
        <w:t>o</w:t>
      </w:r>
      <w:r w:rsidRPr="001F7ABD">
        <w:rPr>
          <w:rFonts w:ascii="Garamond" w:hAnsi="Garamond"/>
          <w:sz w:val="24"/>
          <w:szCs w:val="24"/>
          <w:lang w:val="it-IT"/>
        </w:rPr>
        <w:t>zione della sostenibilità.</w:t>
      </w:r>
    </w:p>
    <w:p w14:paraId="121896E8" w14:textId="77777777" w:rsidR="001F7ABD" w:rsidRDefault="001F7ABD" w:rsidP="001F7ABD">
      <w:pPr>
        <w:pStyle w:val="JIMTLT31text"/>
        <w:rPr>
          <w:rFonts w:ascii="Garamond" w:hAnsi="Garamond"/>
          <w:b/>
          <w:bCs/>
          <w:sz w:val="24"/>
          <w:szCs w:val="24"/>
          <w:lang w:val="it-IT"/>
        </w:rPr>
      </w:pPr>
    </w:p>
    <w:p w14:paraId="5F040B86" w14:textId="77777777" w:rsidR="001F7ABD" w:rsidRPr="003A4A9D" w:rsidRDefault="001F7ABD" w:rsidP="001F7ABD">
      <w:pPr>
        <w:pStyle w:val="JIMTLT31text"/>
        <w:spacing w:before="240" w:after="60"/>
        <w:ind w:firstLine="0"/>
        <w:jc w:val="left"/>
        <w:outlineLvl w:val="0"/>
        <w:rPr>
          <w:rFonts w:ascii="Garamond" w:hAnsi="Garamond"/>
          <w:bCs/>
          <w:i/>
          <w:sz w:val="24"/>
          <w:szCs w:val="24"/>
          <w:lang w:val="it-IT"/>
        </w:rPr>
      </w:pPr>
      <w:r w:rsidRPr="003A4A9D">
        <w:rPr>
          <w:rFonts w:ascii="Garamond" w:hAnsi="Garamond"/>
          <w:bCs/>
          <w:i/>
          <w:sz w:val="24"/>
          <w:szCs w:val="24"/>
          <w:lang w:val="it-IT"/>
        </w:rPr>
        <w:t>2.2 Disegno di ricerca</w:t>
      </w:r>
    </w:p>
    <w:p w14:paraId="1F65595F"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È stato adottato un approccio misto (quali-quantitativo), per integrare i punti di forza delle metodologie sperimentali e descrittive. L’intervento è durato 12 settimane, con due incontri settimanali di due ore ciascuno, condotti congiuntamente dal d</w:t>
      </w:r>
      <w:r w:rsidRPr="001F7ABD">
        <w:rPr>
          <w:rFonts w:ascii="Garamond" w:hAnsi="Garamond"/>
          <w:sz w:val="24"/>
          <w:szCs w:val="24"/>
          <w:lang w:val="it-IT"/>
        </w:rPr>
        <w:t>o</w:t>
      </w:r>
      <w:r w:rsidRPr="001F7ABD">
        <w:rPr>
          <w:rFonts w:ascii="Garamond" w:hAnsi="Garamond"/>
          <w:sz w:val="24"/>
          <w:szCs w:val="24"/>
          <w:lang w:val="it-IT"/>
        </w:rPr>
        <w:t>cente di educazione fisica e dall’esperto esterno, destinati unicamente al gruppo sp</w:t>
      </w:r>
      <w:r w:rsidRPr="001F7ABD">
        <w:rPr>
          <w:rFonts w:ascii="Garamond" w:hAnsi="Garamond"/>
          <w:sz w:val="24"/>
          <w:szCs w:val="24"/>
          <w:lang w:val="it-IT"/>
        </w:rPr>
        <w:t>e</w:t>
      </w:r>
      <w:r w:rsidRPr="001F7ABD">
        <w:rPr>
          <w:rFonts w:ascii="Garamond" w:hAnsi="Garamond"/>
          <w:sz w:val="24"/>
          <w:szCs w:val="24"/>
          <w:lang w:val="it-IT"/>
        </w:rPr>
        <w:t>rimentale. Il gruppo di controllo ha seguito invece le lezioni di educazione fisica in modalità tradizionale, senza attività aggiuntive.</w:t>
      </w:r>
    </w:p>
    <w:p w14:paraId="0E225A32"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Strumenti per l’analisi quantitativa</w:t>
      </w:r>
    </w:p>
    <w:p w14:paraId="56EAEAFB" w14:textId="77777777" w:rsidR="001F7ABD" w:rsidRPr="001F7ABD" w:rsidRDefault="001F7ABD" w:rsidP="001F7ABD">
      <w:pPr>
        <w:pStyle w:val="JIMTLT31text"/>
        <w:numPr>
          <w:ilvl w:val="0"/>
          <w:numId w:val="27"/>
        </w:numPr>
        <w:ind w:left="2608" w:firstLine="425"/>
        <w:rPr>
          <w:rFonts w:ascii="Garamond" w:hAnsi="Garamond"/>
          <w:sz w:val="24"/>
          <w:szCs w:val="24"/>
          <w:lang w:val="it-IT"/>
        </w:rPr>
      </w:pPr>
      <w:r w:rsidRPr="001F7ABD">
        <w:rPr>
          <w:rFonts w:ascii="Garamond" w:hAnsi="Garamond"/>
          <w:sz w:val="24"/>
          <w:szCs w:val="24"/>
          <w:lang w:val="it-IT"/>
        </w:rPr>
        <w:t xml:space="preserve">New </w:t>
      </w:r>
      <w:proofErr w:type="spellStart"/>
      <w:r w:rsidRPr="001F7ABD">
        <w:rPr>
          <w:rFonts w:ascii="Garamond" w:hAnsi="Garamond"/>
          <w:sz w:val="24"/>
          <w:szCs w:val="24"/>
          <w:lang w:val="it-IT"/>
        </w:rPr>
        <w:t>Ecological</w:t>
      </w:r>
      <w:proofErr w:type="spellEnd"/>
      <w:r w:rsidRPr="001F7ABD">
        <w:rPr>
          <w:rFonts w:ascii="Garamond" w:hAnsi="Garamond"/>
          <w:sz w:val="24"/>
          <w:szCs w:val="24"/>
          <w:lang w:val="it-IT"/>
        </w:rPr>
        <w:t xml:space="preserve"> </w:t>
      </w:r>
      <w:proofErr w:type="spellStart"/>
      <w:r w:rsidRPr="001F7ABD">
        <w:rPr>
          <w:rFonts w:ascii="Garamond" w:hAnsi="Garamond"/>
          <w:sz w:val="24"/>
          <w:szCs w:val="24"/>
          <w:lang w:val="it-IT"/>
        </w:rPr>
        <w:t>Paradigm</w:t>
      </w:r>
      <w:proofErr w:type="spellEnd"/>
      <w:r w:rsidRPr="001F7ABD">
        <w:rPr>
          <w:rFonts w:ascii="Garamond" w:hAnsi="Garamond"/>
          <w:sz w:val="24"/>
          <w:szCs w:val="24"/>
          <w:lang w:val="it-IT"/>
        </w:rPr>
        <w:t xml:space="preserve"> (NEP) Scale (</w:t>
      </w:r>
      <w:proofErr w:type="spellStart"/>
      <w:r w:rsidRPr="001F7ABD">
        <w:rPr>
          <w:rFonts w:ascii="Garamond" w:hAnsi="Garamond"/>
          <w:sz w:val="24"/>
          <w:szCs w:val="24"/>
          <w:lang w:val="it-IT"/>
        </w:rPr>
        <w:t>Dunlap</w:t>
      </w:r>
      <w:proofErr w:type="spellEnd"/>
      <w:r w:rsidRPr="001F7ABD">
        <w:rPr>
          <w:rFonts w:ascii="Garamond" w:hAnsi="Garamond"/>
          <w:sz w:val="24"/>
          <w:szCs w:val="24"/>
          <w:lang w:val="it-IT"/>
        </w:rPr>
        <w:t xml:space="preserve"> et al., 2000; Zhang et al., 2021): valuta l’orientamento alla sostenibilità e la sensibilità ecologica.</w:t>
      </w:r>
    </w:p>
    <w:p w14:paraId="0D458F94" w14:textId="77777777" w:rsidR="001F7ABD" w:rsidRPr="001F7ABD" w:rsidRDefault="001F7ABD" w:rsidP="001F7ABD">
      <w:pPr>
        <w:pStyle w:val="JIMTLT31text"/>
        <w:numPr>
          <w:ilvl w:val="0"/>
          <w:numId w:val="27"/>
        </w:numPr>
        <w:ind w:left="2608" w:firstLine="425"/>
        <w:rPr>
          <w:rFonts w:ascii="Garamond" w:hAnsi="Garamond"/>
          <w:sz w:val="24"/>
          <w:szCs w:val="24"/>
          <w:lang w:val="it-IT"/>
        </w:rPr>
      </w:pPr>
      <w:proofErr w:type="spellStart"/>
      <w:r w:rsidRPr="001F7ABD">
        <w:rPr>
          <w:rFonts w:ascii="Garamond" w:hAnsi="Garamond"/>
          <w:sz w:val="24"/>
          <w:szCs w:val="24"/>
          <w:lang w:val="it-IT"/>
        </w:rPr>
        <w:t>Multidimensional</w:t>
      </w:r>
      <w:proofErr w:type="spellEnd"/>
      <w:r w:rsidRPr="001F7ABD">
        <w:rPr>
          <w:rFonts w:ascii="Garamond" w:hAnsi="Garamond"/>
          <w:sz w:val="24"/>
          <w:szCs w:val="24"/>
          <w:lang w:val="it-IT"/>
        </w:rPr>
        <w:t xml:space="preserve"> </w:t>
      </w:r>
      <w:proofErr w:type="spellStart"/>
      <w:r w:rsidRPr="001F7ABD">
        <w:rPr>
          <w:rFonts w:ascii="Garamond" w:hAnsi="Garamond"/>
          <w:sz w:val="24"/>
          <w:szCs w:val="24"/>
          <w:lang w:val="it-IT"/>
        </w:rPr>
        <w:t>Assessment</w:t>
      </w:r>
      <w:proofErr w:type="spellEnd"/>
      <w:r w:rsidRPr="001F7ABD">
        <w:rPr>
          <w:rFonts w:ascii="Garamond" w:hAnsi="Garamond"/>
          <w:sz w:val="24"/>
          <w:szCs w:val="24"/>
          <w:lang w:val="it-IT"/>
        </w:rPr>
        <w:t xml:space="preserve"> of </w:t>
      </w:r>
      <w:proofErr w:type="spellStart"/>
      <w:r w:rsidRPr="001F7ABD">
        <w:rPr>
          <w:rFonts w:ascii="Garamond" w:hAnsi="Garamond"/>
          <w:sz w:val="24"/>
          <w:szCs w:val="24"/>
          <w:lang w:val="it-IT"/>
        </w:rPr>
        <w:t>Interoceptive</w:t>
      </w:r>
      <w:proofErr w:type="spellEnd"/>
      <w:r w:rsidRPr="001F7ABD">
        <w:rPr>
          <w:rFonts w:ascii="Garamond" w:hAnsi="Garamond"/>
          <w:sz w:val="24"/>
          <w:szCs w:val="24"/>
          <w:lang w:val="it-IT"/>
        </w:rPr>
        <w:t xml:space="preserve"> </w:t>
      </w:r>
      <w:proofErr w:type="spellStart"/>
      <w:r w:rsidRPr="001F7ABD">
        <w:rPr>
          <w:rFonts w:ascii="Garamond" w:hAnsi="Garamond"/>
          <w:sz w:val="24"/>
          <w:szCs w:val="24"/>
          <w:lang w:val="it-IT"/>
        </w:rPr>
        <w:t>Awareness</w:t>
      </w:r>
      <w:proofErr w:type="spellEnd"/>
      <w:r w:rsidRPr="001F7ABD">
        <w:rPr>
          <w:rFonts w:ascii="Garamond" w:hAnsi="Garamond"/>
          <w:sz w:val="24"/>
          <w:szCs w:val="24"/>
          <w:lang w:val="it-IT"/>
        </w:rPr>
        <w:t xml:space="preserve"> (MAIA) (</w:t>
      </w:r>
      <w:proofErr w:type="spellStart"/>
      <w:r w:rsidRPr="001F7ABD">
        <w:rPr>
          <w:rFonts w:ascii="Garamond" w:hAnsi="Garamond"/>
          <w:sz w:val="24"/>
          <w:szCs w:val="24"/>
          <w:lang w:val="it-IT"/>
        </w:rPr>
        <w:t>M</w:t>
      </w:r>
      <w:r w:rsidRPr="001F7ABD">
        <w:rPr>
          <w:rFonts w:ascii="Garamond" w:hAnsi="Garamond"/>
          <w:sz w:val="24"/>
          <w:szCs w:val="24"/>
          <w:lang w:val="it-IT"/>
        </w:rPr>
        <w:t>e</w:t>
      </w:r>
      <w:r w:rsidRPr="001F7ABD">
        <w:rPr>
          <w:rFonts w:ascii="Garamond" w:hAnsi="Garamond"/>
          <w:sz w:val="24"/>
          <w:szCs w:val="24"/>
          <w:lang w:val="it-IT"/>
        </w:rPr>
        <w:t>hling</w:t>
      </w:r>
      <w:proofErr w:type="spellEnd"/>
      <w:r w:rsidRPr="001F7ABD">
        <w:rPr>
          <w:rFonts w:ascii="Garamond" w:hAnsi="Garamond"/>
          <w:sz w:val="24"/>
          <w:szCs w:val="24"/>
          <w:lang w:val="it-IT"/>
        </w:rPr>
        <w:t xml:space="preserve"> et al., 2018): misura la consapevolezza corporea, con sottodimensioni rigua</w:t>
      </w:r>
      <w:r w:rsidRPr="001F7ABD">
        <w:rPr>
          <w:rFonts w:ascii="Garamond" w:hAnsi="Garamond"/>
          <w:sz w:val="24"/>
          <w:szCs w:val="24"/>
          <w:lang w:val="it-IT"/>
        </w:rPr>
        <w:t>r</w:t>
      </w:r>
      <w:r w:rsidRPr="001F7ABD">
        <w:rPr>
          <w:rFonts w:ascii="Garamond" w:hAnsi="Garamond"/>
          <w:sz w:val="24"/>
          <w:szCs w:val="24"/>
          <w:lang w:val="it-IT"/>
        </w:rPr>
        <w:t>danti la regolazione emotiva e la percezione di segnali interni.</w:t>
      </w:r>
    </w:p>
    <w:p w14:paraId="40A1E5ED" w14:textId="77777777" w:rsidR="001F7ABD" w:rsidRPr="001F7ABD" w:rsidRDefault="001F7ABD" w:rsidP="001F7ABD">
      <w:pPr>
        <w:pStyle w:val="JIMTLT31text"/>
        <w:numPr>
          <w:ilvl w:val="0"/>
          <w:numId w:val="27"/>
        </w:numPr>
        <w:ind w:left="2608" w:firstLine="425"/>
        <w:rPr>
          <w:rFonts w:ascii="Garamond" w:hAnsi="Garamond"/>
          <w:sz w:val="24"/>
          <w:szCs w:val="24"/>
          <w:lang w:val="it-IT"/>
        </w:rPr>
      </w:pPr>
      <w:proofErr w:type="spellStart"/>
      <w:r w:rsidRPr="001F7ABD">
        <w:rPr>
          <w:rFonts w:ascii="Garamond" w:hAnsi="Garamond"/>
          <w:sz w:val="24"/>
          <w:szCs w:val="24"/>
          <w:lang w:val="it-IT"/>
        </w:rPr>
        <w:t>Sentiments</w:t>
      </w:r>
      <w:proofErr w:type="spellEnd"/>
      <w:r w:rsidRPr="001F7ABD">
        <w:rPr>
          <w:rFonts w:ascii="Garamond" w:hAnsi="Garamond"/>
          <w:sz w:val="24"/>
          <w:szCs w:val="24"/>
          <w:lang w:val="it-IT"/>
        </w:rPr>
        <w:t xml:space="preserve">, </w:t>
      </w:r>
      <w:proofErr w:type="spellStart"/>
      <w:r w:rsidRPr="001F7ABD">
        <w:rPr>
          <w:rFonts w:ascii="Garamond" w:hAnsi="Garamond"/>
          <w:sz w:val="24"/>
          <w:szCs w:val="24"/>
          <w:lang w:val="it-IT"/>
        </w:rPr>
        <w:t>Attitudes</w:t>
      </w:r>
      <w:proofErr w:type="spellEnd"/>
      <w:r w:rsidRPr="001F7ABD">
        <w:rPr>
          <w:rFonts w:ascii="Garamond" w:hAnsi="Garamond"/>
          <w:sz w:val="24"/>
          <w:szCs w:val="24"/>
          <w:lang w:val="it-IT"/>
        </w:rPr>
        <w:t xml:space="preserve">, and Concerns </w:t>
      </w:r>
      <w:proofErr w:type="spellStart"/>
      <w:r w:rsidRPr="001F7ABD">
        <w:rPr>
          <w:rFonts w:ascii="Garamond" w:hAnsi="Garamond"/>
          <w:sz w:val="24"/>
          <w:szCs w:val="24"/>
          <w:lang w:val="it-IT"/>
        </w:rPr>
        <w:t>about</w:t>
      </w:r>
      <w:proofErr w:type="spellEnd"/>
      <w:r w:rsidRPr="001F7ABD">
        <w:rPr>
          <w:rFonts w:ascii="Garamond" w:hAnsi="Garamond"/>
          <w:sz w:val="24"/>
          <w:szCs w:val="24"/>
          <w:lang w:val="it-IT"/>
        </w:rPr>
        <w:t xml:space="preserve"> Inclusive Education (S</w:t>
      </w:r>
      <w:r w:rsidRPr="001F7ABD">
        <w:rPr>
          <w:rFonts w:ascii="Garamond" w:hAnsi="Garamond"/>
          <w:sz w:val="24"/>
          <w:szCs w:val="24"/>
          <w:lang w:val="it-IT"/>
        </w:rPr>
        <w:t>A</w:t>
      </w:r>
      <w:r w:rsidRPr="001F7ABD">
        <w:rPr>
          <w:rFonts w:ascii="Garamond" w:hAnsi="Garamond"/>
          <w:sz w:val="24"/>
          <w:szCs w:val="24"/>
          <w:lang w:val="it-IT"/>
        </w:rPr>
        <w:t>CIE-R) (</w:t>
      </w:r>
      <w:proofErr w:type="spellStart"/>
      <w:r w:rsidRPr="001F7ABD">
        <w:rPr>
          <w:rFonts w:ascii="Garamond" w:hAnsi="Garamond"/>
          <w:sz w:val="24"/>
          <w:szCs w:val="24"/>
          <w:lang w:val="it-IT"/>
        </w:rPr>
        <w:t>Forlin</w:t>
      </w:r>
      <w:proofErr w:type="spellEnd"/>
      <w:r w:rsidRPr="001F7ABD">
        <w:rPr>
          <w:rFonts w:ascii="Garamond" w:hAnsi="Garamond"/>
          <w:sz w:val="24"/>
          <w:szCs w:val="24"/>
          <w:lang w:val="it-IT"/>
        </w:rPr>
        <w:t xml:space="preserve"> &amp; </w:t>
      </w:r>
      <w:proofErr w:type="spellStart"/>
      <w:r w:rsidRPr="001F7ABD">
        <w:rPr>
          <w:rFonts w:ascii="Garamond" w:hAnsi="Garamond"/>
          <w:sz w:val="24"/>
          <w:szCs w:val="24"/>
          <w:lang w:val="it-IT"/>
        </w:rPr>
        <w:t>Sharma</w:t>
      </w:r>
      <w:proofErr w:type="spellEnd"/>
      <w:r w:rsidRPr="001F7ABD">
        <w:rPr>
          <w:rFonts w:ascii="Garamond" w:hAnsi="Garamond"/>
          <w:sz w:val="24"/>
          <w:szCs w:val="24"/>
          <w:lang w:val="it-IT"/>
        </w:rPr>
        <w:t>, 2017): esamina sentimenti, atteggiamenti e preoccupazioni rispetto all’inclusione di compagni con bisogni educativi speciali.</w:t>
      </w:r>
    </w:p>
    <w:p w14:paraId="1DFE81AD"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Tutti i questionari sono stati somministrati in modalità pre-test e post-test a e</w:t>
      </w:r>
      <w:r w:rsidRPr="001F7ABD">
        <w:rPr>
          <w:rFonts w:ascii="Garamond" w:hAnsi="Garamond"/>
          <w:sz w:val="24"/>
          <w:szCs w:val="24"/>
          <w:lang w:val="it-IT"/>
        </w:rPr>
        <w:t>n</w:t>
      </w:r>
      <w:r w:rsidRPr="001F7ABD">
        <w:rPr>
          <w:rFonts w:ascii="Garamond" w:hAnsi="Garamond"/>
          <w:sz w:val="24"/>
          <w:szCs w:val="24"/>
          <w:lang w:val="it-IT"/>
        </w:rPr>
        <w:t>trambi i gruppi (sperimentale e di controllo), consentendo un confronto sia entro i gruppi (variazione pre/post) sia fra i due gruppi (effetto dell’intervento vs. modalità tradizionale).</w:t>
      </w:r>
    </w:p>
    <w:p w14:paraId="47C195C0" w14:textId="77777777" w:rsidR="001F7ABD" w:rsidRPr="001F7ABD" w:rsidRDefault="001F7ABD" w:rsidP="001F7ABD">
      <w:pPr>
        <w:pStyle w:val="JIMTLT31text"/>
        <w:rPr>
          <w:rFonts w:ascii="Garamond" w:hAnsi="Garamond"/>
          <w:sz w:val="24"/>
          <w:szCs w:val="24"/>
          <w:lang w:val="it-IT"/>
        </w:rPr>
      </w:pPr>
    </w:p>
    <w:p w14:paraId="689AC0A9"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Strumenti e modalità per l’analisi qualitativa</w:t>
      </w:r>
    </w:p>
    <w:p w14:paraId="13DE1267"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Per indagare in modo approfondito l’esperienza vissuta dagli studenti e co</w:t>
      </w:r>
      <w:r w:rsidRPr="001F7ABD">
        <w:rPr>
          <w:rFonts w:ascii="Garamond" w:hAnsi="Garamond"/>
          <w:sz w:val="24"/>
          <w:szCs w:val="24"/>
          <w:lang w:val="it-IT"/>
        </w:rPr>
        <w:t>m</w:t>
      </w:r>
      <w:r w:rsidRPr="001F7ABD">
        <w:rPr>
          <w:rFonts w:ascii="Garamond" w:hAnsi="Garamond"/>
          <w:sz w:val="24"/>
          <w:szCs w:val="24"/>
          <w:lang w:val="it-IT"/>
        </w:rPr>
        <w:t>prendere il come e il perché di eventuali cambiamenti, si sono adottati:</w:t>
      </w:r>
    </w:p>
    <w:p w14:paraId="4974A853" w14:textId="77777777" w:rsidR="001F7ABD" w:rsidRPr="001F7ABD" w:rsidRDefault="001F7ABD" w:rsidP="001F7ABD">
      <w:pPr>
        <w:pStyle w:val="JIMTLT31text"/>
        <w:numPr>
          <w:ilvl w:val="0"/>
          <w:numId w:val="28"/>
        </w:numPr>
        <w:ind w:left="2608" w:firstLine="425"/>
        <w:rPr>
          <w:rFonts w:ascii="Garamond" w:hAnsi="Garamond"/>
          <w:sz w:val="24"/>
          <w:szCs w:val="24"/>
          <w:lang w:val="it-IT"/>
        </w:rPr>
      </w:pPr>
      <w:r w:rsidRPr="001F7ABD">
        <w:rPr>
          <w:rFonts w:ascii="Garamond" w:hAnsi="Garamond"/>
          <w:sz w:val="24"/>
          <w:szCs w:val="24"/>
          <w:lang w:val="it-IT"/>
        </w:rPr>
        <w:t xml:space="preserve">Focus group semi-strutturati: </w:t>
      </w:r>
    </w:p>
    <w:p w14:paraId="1B6A46C1" w14:textId="77777777" w:rsidR="001F7ABD" w:rsidRPr="001F7ABD" w:rsidRDefault="001F7ABD" w:rsidP="001F7ABD">
      <w:pPr>
        <w:pStyle w:val="JIMTLT31text"/>
        <w:numPr>
          <w:ilvl w:val="1"/>
          <w:numId w:val="28"/>
        </w:numPr>
        <w:ind w:left="2608" w:firstLine="425"/>
        <w:rPr>
          <w:rFonts w:ascii="Garamond" w:hAnsi="Garamond"/>
          <w:sz w:val="24"/>
          <w:szCs w:val="24"/>
          <w:lang w:val="it-IT"/>
        </w:rPr>
      </w:pPr>
      <w:r w:rsidRPr="001F7ABD">
        <w:rPr>
          <w:rFonts w:ascii="Garamond" w:hAnsi="Garamond"/>
          <w:sz w:val="24"/>
          <w:szCs w:val="24"/>
          <w:lang w:val="it-IT"/>
        </w:rPr>
        <w:t xml:space="preserve">Struttura e conduzione: Al termine delle 12 settimane, sono stati organizzati due focus group (uno per il gruppo sperimentale e uno per il gruppo di controllo). Le domande hanno esplorato l’esperienza corporea, il senso di collaborazione e l’atteggiamento verso la sostenibilità. Nel gruppo sperimentale, si è indagato più nello specifico l’impatto delle nuove attività; nel gruppo di controllo, si è approfondita la </w:t>
      </w:r>
      <w:r w:rsidRPr="001F7ABD">
        <w:rPr>
          <w:rFonts w:ascii="Garamond" w:hAnsi="Garamond"/>
          <w:sz w:val="24"/>
          <w:szCs w:val="24"/>
          <w:lang w:val="it-IT"/>
        </w:rPr>
        <w:lastRenderedPageBreak/>
        <w:t>percezione delle lezioni tradizionali e l’eventuale presenza di cambiamenti non r</w:t>
      </w:r>
      <w:r w:rsidRPr="001F7ABD">
        <w:rPr>
          <w:rFonts w:ascii="Garamond" w:hAnsi="Garamond"/>
          <w:sz w:val="24"/>
          <w:szCs w:val="24"/>
          <w:lang w:val="it-IT"/>
        </w:rPr>
        <w:t>i</w:t>
      </w:r>
      <w:r w:rsidRPr="001F7ABD">
        <w:rPr>
          <w:rFonts w:ascii="Garamond" w:hAnsi="Garamond"/>
          <w:sz w:val="24"/>
          <w:szCs w:val="24"/>
          <w:lang w:val="it-IT"/>
        </w:rPr>
        <w:t xml:space="preserve">conducibili all’intervento. </w:t>
      </w:r>
    </w:p>
    <w:p w14:paraId="57292258" w14:textId="77777777" w:rsidR="001F7ABD" w:rsidRPr="001F7ABD" w:rsidRDefault="001F7ABD" w:rsidP="001F7ABD">
      <w:pPr>
        <w:pStyle w:val="JIMTLT31text"/>
        <w:numPr>
          <w:ilvl w:val="0"/>
          <w:numId w:val="28"/>
        </w:numPr>
        <w:ind w:left="2608" w:firstLine="425"/>
        <w:rPr>
          <w:rFonts w:ascii="Garamond" w:hAnsi="Garamond"/>
          <w:sz w:val="24"/>
          <w:szCs w:val="24"/>
          <w:lang w:val="it-IT"/>
        </w:rPr>
      </w:pPr>
      <w:r w:rsidRPr="001F7ABD">
        <w:rPr>
          <w:rFonts w:ascii="Garamond" w:hAnsi="Garamond"/>
          <w:sz w:val="24"/>
          <w:szCs w:val="24"/>
          <w:lang w:val="it-IT"/>
        </w:rPr>
        <w:t xml:space="preserve">Diari riflessivi (solo per il gruppo sperimentale): </w:t>
      </w:r>
    </w:p>
    <w:p w14:paraId="601767B4" w14:textId="77777777" w:rsidR="001F7ABD" w:rsidRPr="001F7ABD" w:rsidRDefault="001F7ABD" w:rsidP="001F7ABD">
      <w:pPr>
        <w:pStyle w:val="JIMTLT31text"/>
        <w:numPr>
          <w:ilvl w:val="1"/>
          <w:numId w:val="28"/>
        </w:numPr>
        <w:ind w:left="2608" w:firstLine="425"/>
        <w:rPr>
          <w:rFonts w:ascii="Garamond" w:hAnsi="Garamond"/>
          <w:sz w:val="24"/>
          <w:szCs w:val="24"/>
          <w:lang w:val="it-IT"/>
        </w:rPr>
      </w:pPr>
      <w:r w:rsidRPr="001F7ABD">
        <w:rPr>
          <w:rFonts w:ascii="Garamond" w:hAnsi="Garamond"/>
          <w:sz w:val="24"/>
          <w:szCs w:val="24"/>
          <w:lang w:val="it-IT"/>
        </w:rPr>
        <w:t>Modalità di compilazione: Gli studenti del gruppo sperimentale hanno compilato un breve diario settimanale, annotando sensazioni fisiche, riflessioni sulla cooperazione e considerazioni su sostenibilità e inclusione.</w:t>
      </w:r>
    </w:p>
    <w:p w14:paraId="7CF24725" w14:textId="77777777" w:rsidR="001F7ABD" w:rsidRPr="001F7ABD" w:rsidRDefault="001F7ABD" w:rsidP="001F7ABD">
      <w:pPr>
        <w:pStyle w:val="JIMTLT31text"/>
        <w:numPr>
          <w:ilvl w:val="1"/>
          <w:numId w:val="28"/>
        </w:numPr>
        <w:ind w:left="2608" w:firstLine="425"/>
        <w:rPr>
          <w:rFonts w:ascii="Garamond" w:hAnsi="Garamond"/>
          <w:sz w:val="24"/>
          <w:szCs w:val="24"/>
          <w:lang w:val="it-IT"/>
        </w:rPr>
      </w:pPr>
      <w:r w:rsidRPr="001F7ABD">
        <w:rPr>
          <w:rFonts w:ascii="Garamond" w:hAnsi="Garamond"/>
          <w:sz w:val="24"/>
          <w:szCs w:val="24"/>
          <w:lang w:val="it-IT"/>
        </w:rPr>
        <w:t>Finalità: Favorire un’auto-osservazione continua e raccogliere dati sulle dinamiche interne al gruppo sperimentale (</w:t>
      </w:r>
      <w:proofErr w:type="spellStart"/>
      <w:r w:rsidRPr="001F7ABD">
        <w:rPr>
          <w:rFonts w:ascii="Garamond" w:hAnsi="Garamond"/>
          <w:sz w:val="24"/>
          <w:szCs w:val="24"/>
          <w:lang w:val="it-IT"/>
        </w:rPr>
        <w:t>Sclater</w:t>
      </w:r>
      <w:proofErr w:type="spellEnd"/>
      <w:r w:rsidRPr="001F7ABD">
        <w:rPr>
          <w:rFonts w:ascii="Garamond" w:hAnsi="Garamond"/>
          <w:sz w:val="24"/>
          <w:szCs w:val="24"/>
          <w:lang w:val="it-IT"/>
        </w:rPr>
        <w:t>, 2019).</w:t>
      </w:r>
    </w:p>
    <w:p w14:paraId="75A03FB6"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L’analisi del materiale qualitativo (trascrizioni dei focus group e diari riflessivi) è stata realizzata secondo le fasi dell’analisi tematica (Braun &amp; Clarke, 2006):</w:t>
      </w:r>
    </w:p>
    <w:p w14:paraId="1FB93144" w14:textId="77777777" w:rsidR="001F7ABD" w:rsidRPr="001F7ABD" w:rsidRDefault="001F7ABD" w:rsidP="001F7ABD">
      <w:pPr>
        <w:pStyle w:val="JIMTLT31text"/>
        <w:numPr>
          <w:ilvl w:val="0"/>
          <w:numId w:val="29"/>
        </w:numPr>
        <w:ind w:left="2608" w:firstLine="425"/>
        <w:rPr>
          <w:rFonts w:ascii="Garamond" w:hAnsi="Garamond"/>
          <w:sz w:val="24"/>
          <w:szCs w:val="24"/>
          <w:lang w:val="it-IT"/>
        </w:rPr>
      </w:pPr>
      <w:r w:rsidRPr="001F7ABD">
        <w:rPr>
          <w:rFonts w:ascii="Garamond" w:hAnsi="Garamond"/>
          <w:sz w:val="24"/>
          <w:szCs w:val="24"/>
          <w:lang w:val="it-IT"/>
        </w:rPr>
        <w:t>Familiarizzazione con i dati</w:t>
      </w:r>
    </w:p>
    <w:p w14:paraId="1EA3B2D4" w14:textId="77777777" w:rsidR="001F7ABD" w:rsidRPr="001F7ABD" w:rsidRDefault="001F7ABD" w:rsidP="001F7ABD">
      <w:pPr>
        <w:pStyle w:val="JIMTLT31text"/>
        <w:numPr>
          <w:ilvl w:val="0"/>
          <w:numId w:val="29"/>
        </w:numPr>
        <w:ind w:left="2608" w:firstLine="425"/>
        <w:rPr>
          <w:rFonts w:ascii="Garamond" w:hAnsi="Garamond"/>
          <w:sz w:val="24"/>
          <w:szCs w:val="24"/>
          <w:lang w:val="it-IT"/>
        </w:rPr>
      </w:pPr>
      <w:r w:rsidRPr="001F7ABD">
        <w:rPr>
          <w:rFonts w:ascii="Garamond" w:hAnsi="Garamond"/>
          <w:sz w:val="24"/>
          <w:szCs w:val="24"/>
          <w:lang w:val="it-IT"/>
        </w:rPr>
        <w:t>Generazione di codici iniziali</w:t>
      </w:r>
    </w:p>
    <w:p w14:paraId="0910408B" w14:textId="77777777" w:rsidR="001F7ABD" w:rsidRPr="001F7ABD" w:rsidRDefault="001F7ABD" w:rsidP="001F7ABD">
      <w:pPr>
        <w:pStyle w:val="JIMTLT31text"/>
        <w:numPr>
          <w:ilvl w:val="0"/>
          <w:numId w:val="29"/>
        </w:numPr>
        <w:ind w:left="2608" w:firstLine="425"/>
        <w:rPr>
          <w:rFonts w:ascii="Garamond" w:hAnsi="Garamond"/>
          <w:sz w:val="24"/>
          <w:szCs w:val="24"/>
          <w:lang w:val="it-IT"/>
        </w:rPr>
      </w:pPr>
      <w:r w:rsidRPr="001F7ABD">
        <w:rPr>
          <w:rFonts w:ascii="Garamond" w:hAnsi="Garamond"/>
          <w:sz w:val="24"/>
          <w:szCs w:val="24"/>
          <w:lang w:val="it-IT"/>
        </w:rPr>
        <w:t>Ricerca e revisione dei temi ricorrenti</w:t>
      </w:r>
    </w:p>
    <w:p w14:paraId="4F88B996" w14:textId="77777777" w:rsidR="001F7ABD" w:rsidRPr="001F7ABD" w:rsidRDefault="001F7ABD" w:rsidP="001F7ABD">
      <w:pPr>
        <w:pStyle w:val="JIMTLT31text"/>
        <w:numPr>
          <w:ilvl w:val="0"/>
          <w:numId w:val="29"/>
        </w:numPr>
        <w:ind w:left="2608" w:firstLine="425"/>
        <w:rPr>
          <w:rFonts w:ascii="Garamond" w:hAnsi="Garamond"/>
          <w:sz w:val="24"/>
          <w:szCs w:val="24"/>
          <w:lang w:val="it-IT"/>
        </w:rPr>
      </w:pPr>
      <w:r w:rsidRPr="001F7ABD">
        <w:rPr>
          <w:rFonts w:ascii="Garamond" w:hAnsi="Garamond"/>
          <w:sz w:val="24"/>
          <w:szCs w:val="24"/>
          <w:lang w:val="it-IT"/>
        </w:rPr>
        <w:t>Definizione e denominazione dei temi</w:t>
      </w:r>
    </w:p>
    <w:p w14:paraId="4B4485F6" w14:textId="77777777" w:rsidR="001F7ABD" w:rsidRDefault="001F7ABD" w:rsidP="001F7ABD">
      <w:pPr>
        <w:pStyle w:val="JIMTLT31text"/>
        <w:numPr>
          <w:ilvl w:val="0"/>
          <w:numId w:val="29"/>
        </w:numPr>
        <w:ind w:left="2608" w:firstLine="425"/>
        <w:rPr>
          <w:rFonts w:ascii="Garamond" w:hAnsi="Garamond"/>
          <w:sz w:val="24"/>
          <w:szCs w:val="24"/>
          <w:lang w:val="it-IT"/>
        </w:rPr>
      </w:pPr>
      <w:r w:rsidRPr="001F7ABD">
        <w:rPr>
          <w:rFonts w:ascii="Garamond" w:hAnsi="Garamond"/>
          <w:sz w:val="24"/>
          <w:szCs w:val="24"/>
          <w:lang w:val="it-IT"/>
        </w:rPr>
        <w:t>Produzione del report finale.</w:t>
      </w:r>
    </w:p>
    <w:p w14:paraId="2A3E6A60" w14:textId="77777777" w:rsidR="003A4A9D" w:rsidRPr="001F7ABD" w:rsidRDefault="003A4A9D" w:rsidP="003A4A9D">
      <w:pPr>
        <w:pStyle w:val="JIMTLT31text"/>
        <w:ind w:firstLine="0"/>
        <w:rPr>
          <w:rFonts w:ascii="Garamond" w:hAnsi="Garamond"/>
          <w:sz w:val="24"/>
          <w:szCs w:val="24"/>
          <w:lang w:val="it-IT"/>
        </w:rPr>
      </w:pPr>
    </w:p>
    <w:p w14:paraId="5B655630" w14:textId="77777777" w:rsidR="001F7ABD" w:rsidRPr="003A4A9D" w:rsidRDefault="001F7ABD" w:rsidP="001F7ABD">
      <w:pPr>
        <w:pStyle w:val="JIMTLT31text"/>
        <w:spacing w:before="240" w:after="60"/>
        <w:ind w:firstLine="0"/>
        <w:jc w:val="left"/>
        <w:outlineLvl w:val="0"/>
        <w:rPr>
          <w:rFonts w:ascii="Garamond" w:hAnsi="Garamond"/>
          <w:bCs/>
          <w:i/>
          <w:sz w:val="24"/>
          <w:szCs w:val="24"/>
          <w:lang w:val="it-IT"/>
        </w:rPr>
      </w:pPr>
      <w:r w:rsidRPr="003A4A9D">
        <w:rPr>
          <w:rFonts w:ascii="Garamond" w:hAnsi="Garamond"/>
          <w:bCs/>
          <w:i/>
          <w:sz w:val="24"/>
          <w:szCs w:val="24"/>
          <w:lang w:val="it-IT"/>
        </w:rPr>
        <w:t>2.3 Descrizione delle attività didattiche (Gruppo sperimentale)</w:t>
      </w:r>
    </w:p>
    <w:p w14:paraId="6DA5E90A" w14:textId="77777777" w:rsidR="001F7ABD" w:rsidRPr="001F7ABD" w:rsidRDefault="001F7ABD" w:rsidP="001F7ABD">
      <w:pPr>
        <w:pStyle w:val="JIMTLT31text"/>
        <w:numPr>
          <w:ilvl w:val="0"/>
          <w:numId w:val="30"/>
        </w:numPr>
        <w:ind w:left="2608" w:firstLine="425"/>
        <w:rPr>
          <w:rFonts w:ascii="Garamond" w:hAnsi="Garamond"/>
          <w:sz w:val="24"/>
          <w:szCs w:val="24"/>
          <w:lang w:val="it-IT"/>
        </w:rPr>
      </w:pPr>
      <w:r w:rsidRPr="001F7ABD">
        <w:rPr>
          <w:rFonts w:ascii="Garamond" w:hAnsi="Garamond"/>
          <w:sz w:val="24"/>
          <w:szCs w:val="24"/>
          <w:lang w:val="it-IT"/>
        </w:rPr>
        <w:t>Prima fase: sviluppo della consapevolezza corporea</w:t>
      </w:r>
    </w:p>
    <w:p w14:paraId="10EA1B79" w14:textId="77777777" w:rsidR="001F7ABD" w:rsidRPr="001F7ABD" w:rsidRDefault="001F7ABD" w:rsidP="001F7ABD">
      <w:pPr>
        <w:pStyle w:val="JIMTLT31text"/>
        <w:numPr>
          <w:ilvl w:val="1"/>
          <w:numId w:val="30"/>
        </w:numPr>
        <w:ind w:left="2608" w:firstLine="425"/>
        <w:rPr>
          <w:rFonts w:ascii="Garamond" w:hAnsi="Garamond"/>
          <w:sz w:val="24"/>
          <w:szCs w:val="24"/>
          <w:lang w:val="it-IT"/>
        </w:rPr>
      </w:pPr>
      <w:r w:rsidRPr="001F7ABD">
        <w:rPr>
          <w:rFonts w:ascii="Garamond" w:hAnsi="Garamond"/>
          <w:sz w:val="24"/>
          <w:szCs w:val="24"/>
          <w:lang w:val="it-IT"/>
        </w:rPr>
        <w:t xml:space="preserve">Esercizi di esplorazione del movimento e del respiro, alternati a momenti di rilassamento guidato per potenziare la sensibilità </w:t>
      </w:r>
      <w:proofErr w:type="spellStart"/>
      <w:r w:rsidRPr="001F7ABD">
        <w:rPr>
          <w:rFonts w:ascii="Garamond" w:hAnsi="Garamond"/>
          <w:sz w:val="24"/>
          <w:szCs w:val="24"/>
          <w:lang w:val="it-IT"/>
        </w:rPr>
        <w:t>interocettiva</w:t>
      </w:r>
      <w:proofErr w:type="spellEnd"/>
      <w:r w:rsidRPr="001F7ABD">
        <w:rPr>
          <w:rFonts w:ascii="Garamond" w:hAnsi="Garamond"/>
          <w:sz w:val="24"/>
          <w:szCs w:val="24"/>
          <w:lang w:val="it-IT"/>
        </w:rPr>
        <w:t xml:space="preserve"> (</w:t>
      </w:r>
      <w:proofErr w:type="spellStart"/>
      <w:r w:rsidRPr="001F7ABD">
        <w:rPr>
          <w:rFonts w:ascii="Garamond" w:hAnsi="Garamond"/>
          <w:sz w:val="24"/>
          <w:szCs w:val="24"/>
          <w:lang w:val="it-IT"/>
        </w:rPr>
        <w:t>Mehling</w:t>
      </w:r>
      <w:proofErr w:type="spellEnd"/>
      <w:r w:rsidRPr="001F7ABD">
        <w:rPr>
          <w:rFonts w:ascii="Garamond" w:hAnsi="Garamond"/>
          <w:sz w:val="24"/>
          <w:szCs w:val="24"/>
          <w:lang w:val="it-IT"/>
        </w:rPr>
        <w:t xml:space="preserve"> et al., 2018).</w:t>
      </w:r>
    </w:p>
    <w:p w14:paraId="002CA7BC" w14:textId="77777777" w:rsidR="001F7ABD" w:rsidRPr="001F7ABD" w:rsidRDefault="001F7ABD" w:rsidP="001F7ABD">
      <w:pPr>
        <w:pStyle w:val="JIMTLT31text"/>
        <w:numPr>
          <w:ilvl w:val="1"/>
          <w:numId w:val="30"/>
        </w:numPr>
        <w:ind w:left="2608" w:firstLine="425"/>
        <w:rPr>
          <w:rFonts w:ascii="Garamond" w:hAnsi="Garamond"/>
          <w:sz w:val="24"/>
          <w:szCs w:val="24"/>
          <w:lang w:val="it-IT"/>
        </w:rPr>
      </w:pPr>
      <w:r w:rsidRPr="001F7ABD">
        <w:rPr>
          <w:rFonts w:ascii="Garamond" w:hAnsi="Garamond"/>
          <w:sz w:val="24"/>
          <w:szCs w:val="24"/>
          <w:lang w:val="it-IT"/>
        </w:rPr>
        <w:t>Brevi spunti teorici sull’importanza del benessere fisico personale e del rispetto dell’ambiente circostante, favorendo l’idea di “responsabilità condivisa”.</w:t>
      </w:r>
    </w:p>
    <w:p w14:paraId="4C2B824E" w14:textId="77777777" w:rsidR="001F7ABD" w:rsidRPr="001F7ABD" w:rsidRDefault="001F7ABD" w:rsidP="001F7ABD">
      <w:pPr>
        <w:pStyle w:val="JIMTLT31text"/>
        <w:numPr>
          <w:ilvl w:val="0"/>
          <w:numId w:val="30"/>
        </w:numPr>
        <w:ind w:left="2608" w:firstLine="425"/>
        <w:rPr>
          <w:rFonts w:ascii="Garamond" w:hAnsi="Garamond"/>
          <w:sz w:val="24"/>
          <w:szCs w:val="24"/>
          <w:lang w:val="it-IT"/>
        </w:rPr>
      </w:pPr>
      <w:r w:rsidRPr="001F7ABD">
        <w:rPr>
          <w:rFonts w:ascii="Garamond" w:hAnsi="Garamond"/>
          <w:sz w:val="24"/>
          <w:szCs w:val="24"/>
          <w:lang w:val="it-IT"/>
        </w:rPr>
        <w:t>Seconda fase: progettazione cooperativa per la sostenibilità</w:t>
      </w:r>
    </w:p>
    <w:p w14:paraId="3C32CE38" w14:textId="77777777" w:rsidR="001F7ABD" w:rsidRPr="001F7ABD" w:rsidRDefault="001F7ABD" w:rsidP="001F7ABD">
      <w:pPr>
        <w:pStyle w:val="JIMTLT31text"/>
        <w:numPr>
          <w:ilvl w:val="1"/>
          <w:numId w:val="30"/>
        </w:numPr>
        <w:ind w:left="2608" w:firstLine="425"/>
        <w:rPr>
          <w:rFonts w:ascii="Garamond" w:hAnsi="Garamond"/>
          <w:sz w:val="24"/>
          <w:szCs w:val="24"/>
          <w:lang w:val="it-IT"/>
        </w:rPr>
      </w:pPr>
      <w:r w:rsidRPr="001F7ABD">
        <w:rPr>
          <w:rFonts w:ascii="Garamond" w:hAnsi="Garamond"/>
          <w:sz w:val="24"/>
          <w:szCs w:val="24"/>
          <w:lang w:val="it-IT"/>
        </w:rPr>
        <w:t>Suddivisione delle classi in piccoli gruppi eterogenei (per genere, abilità motorie, interessi).</w:t>
      </w:r>
    </w:p>
    <w:p w14:paraId="041E0114" w14:textId="77777777" w:rsidR="001F7ABD" w:rsidRPr="001F7ABD" w:rsidRDefault="001F7ABD" w:rsidP="001F7ABD">
      <w:pPr>
        <w:pStyle w:val="JIMTLT31text"/>
        <w:numPr>
          <w:ilvl w:val="1"/>
          <w:numId w:val="30"/>
        </w:numPr>
        <w:ind w:left="2608" w:firstLine="425"/>
        <w:rPr>
          <w:rFonts w:ascii="Garamond" w:hAnsi="Garamond"/>
          <w:sz w:val="24"/>
          <w:szCs w:val="24"/>
          <w:lang w:val="it-IT"/>
        </w:rPr>
      </w:pPr>
      <w:r w:rsidRPr="001F7ABD">
        <w:rPr>
          <w:rFonts w:ascii="Garamond" w:hAnsi="Garamond"/>
          <w:sz w:val="24"/>
          <w:szCs w:val="24"/>
          <w:lang w:val="it-IT"/>
        </w:rPr>
        <w:t>Creazione di brevi percorsi motori all’aperto, utilizzando materiali di r</w:t>
      </w:r>
      <w:r w:rsidRPr="001F7ABD">
        <w:rPr>
          <w:rFonts w:ascii="Garamond" w:hAnsi="Garamond"/>
          <w:sz w:val="24"/>
          <w:szCs w:val="24"/>
          <w:lang w:val="it-IT"/>
        </w:rPr>
        <w:t>e</w:t>
      </w:r>
      <w:r w:rsidRPr="001F7ABD">
        <w:rPr>
          <w:rFonts w:ascii="Garamond" w:hAnsi="Garamond"/>
          <w:sz w:val="24"/>
          <w:szCs w:val="24"/>
          <w:lang w:val="it-IT"/>
        </w:rPr>
        <w:t>cupero (bottiglie, cartoni) o elementi naturali (rami, foglie, sassi) raccolti nel cortile della scuola.</w:t>
      </w:r>
    </w:p>
    <w:p w14:paraId="0E1C21BA" w14:textId="77777777" w:rsidR="001F7ABD" w:rsidRPr="001F7ABD" w:rsidRDefault="001F7ABD" w:rsidP="001F7ABD">
      <w:pPr>
        <w:pStyle w:val="JIMTLT31text"/>
        <w:numPr>
          <w:ilvl w:val="1"/>
          <w:numId w:val="30"/>
        </w:numPr>
        <w:ind w:left="2608" w:firstLine="425"/>
        <w:rPr>
          <w:rFonts w:ascii="Garamond" w:hAnsi="Garamond"/>
          <w:sz w:val="24"/>
          <w:szCs w:val="24"/>
          <w:lang w:val="it-IT"/>
        </w:rPr>
      </w:pPr>
      <w:r w:rsidRPr="001F7ABD">
        <w:rPr>
          <w:rFonts w:ascii="Garamond" w:hAnsi="Garamond"/>
          <w:sz w:val="24"/>
          <w:szCs w:val="24"/>
          <w:lang w:val="it-IT"/>
        </w:rPr>
        <w:t>Stesura di un “diario di bordo” di gruppo, in cui annotare scelte, motiv</w:t>
      </w:r>
      <w:r w:rsidRPr="001F7ABD">
        <w:rPr>
          <w:rFonts w:ascii="Garamond" w:hAnsi="Garamond"/>
          <w:sz w:val="24"/>
          <w:szCs w:val="24"/>
          <w:lang w:val="it-IT"/>
        </w:rPr>
        <w:t>a</w:t>
      </w:r>
      <w:r w:rsidRPr="001F7ABD">
        <w:rPr>
          <w:rFonts w:ascii="Garamond" w:hAnsi="Garamond"/>
          <w:sz w:val="24"/>
          <w:szCs w:val="24"/>
          <w:lang w:val="it-IT"/>
        </w:rPr>
        <w:t>zioni, modalità di smaltimento o riuso dei materiali (Zhang et al., 2021).</w:t>
      </w:r>
    </w:p>
    <w:p w14:paraId="68469EA8" w14:textId="77777777" w:rsidR="001F7ABD" w:rsidRPr="001F7ABD" w:rsidRDefault="001F7ABD" w:rsidP="001F7ABD">
      <w:pPr>
        <w:pStyle w:val="JIMTLT31text"/>
        <w:numPr>
          <w:ilvl w:val="0"/>
          <w:numId w:val="30"/>
        </w:numPr>
        <w:ind w:left="2608" w:firstLine="425"/>
        <w:rPr>
          <w:rFonts w:ascii="Garamond" w:hAnsi="Garamond"/>
          <w:sz w:val="24"/>
          <w:szCs w:val="24"/>
          <w:lang w:val="it-IT"/>
        </w:rPr>
      </w:pPr>
      <w:r w:rsidRPr="001F7ABD">
        <w:rPr>
          <w:rFonts w:ascii="Garamond" w:hAnsi="Garamond"/>
          <w:sz w:val="24"/>
          <w:szCs w:val="24"/>
          <w:lang w:val="it-IT"/>
        </w:rPr>
        <w:t>Terza fase: rielaborazione e restituzione</w:t>
      </w:r>
    </w:p>
    <w:p w14:paraId="784174CF" w14:textId="77777777" w:rsidR="001F7ABD" w:rsidRPr="001F7ABD" w:rsidRDefault="001F7ABD" w:rsidP="001F7ABD">
      <w:pPr>
        <w:pStyle w:val="JIMTLT31text"/>
        <w:numPr>
          <w:ilvl w:val="1"/>
          <w:numId w:val="30"/>
        </w:numPr>
        <w:ind w:left="2608" w:firstLine="425"/>
        <w:rPr>
          <w:rFonts w:ascii="Garamond" w:hAnsi="Garamond"/>
          <w:sz w:val="24"/>
          <w:szCs w:val="24"/>
          <w:lang w:val="it-IT"/>
        </w:rPr>
      </w:pPr>
      <w:r w:rsidRPr="001F7ABD">
        <w:rPr>
          <w:rFonts w:ascii="Garamond" w:hAnsi="Garamond"/>
          <w:sz w:val="24"/>
          <w:szCs w:val="24"/>
          <w:lang w:val="it-IT"/>
        </w:rPr>
        <w:t>Condivisione in plenaria dei risultati, discussione delle criticità e delle s</w:t>
      </w:r>
      <w:r w:rsidRPr="001F7ABD">
        <w:rPr>
          <w:rFonts w:ascii="Garamond" w:hAnsi="Garamond"/>
          <w:sz w:val="24"/>
          <w:szCs w:val="24"/>
          <w:lang w:val="it-IT"/>
        </w:rPr>
        <w:t>o</w:t>
      </w:r>
      <w:r w:rsidRPr="001F7ABD">
        <w:rPr>
          <w:rFonts w:ascii="Garamond" w:hAnsi="Garamond"/>
          <w:sz w:val="24"/>
          <w:szCs w:val="24"/>
          <w:lang w:val="it-IT"/>
        </w:rPr>
        <w:t>luzioni adottate.</w:t>
      </w:r>
    </w:p>
    <w:p w14:paraId="022B2AFB" w14:textId="77777777" w:rsidR="001F7ABD" w:rsidRPr="001F7ABD" w:rsidRDefault="001F7ABD" w:rsidP="001F7ABD">
      <w:pPr>
        <w:pStyle w:val="JIMTLT31text"/>
        <w:numPr>
          <w:ilvl w:val="1"/>
          <w:numId w:val="30"/>
        </w:numPr>
        <w:ind w:left="2608" w:firstLine="425"/>
        <w:rPr>
          <w:rFonts w:ascii="Garamond" w:hAnsi="Garamond"/>
          <w:sz w:val="24"/>
          <w:szCs w:val="24"/>
          <w:lang w:val="it-IT"/>
        </w:rPr>
      </w:pPr>
      <w:r w:rsidRPr="001F7ABD">
        <w:rPr>
          <w:rFonts w:ascii="Garamond" w:hAnsi="Garamond"/>
          <w:sz w:val="24"/>
          <w:szCs w:val="24"/>
          <w:lang w:val="it-IT"/>
        </w:rPr>
        <w:t>Riflessione guidata sui temi della sostenibilità e dell’inclusione, sottol</w:t>
      </w:r>
      <w:r w:rsidRPr="001F7ABD">
        <w:rPr>
          <w:rFonts w:ascii="Garamond" w:hAnsi="Garamond"/>
          <w:sz w:val="24"/>
          <w:szCs w:val="24"/>
          <w:lang w:val="it-IT"/>
        </w:rPr>
        <w:t>i</w:t>
      </w:r>
      <w:r w:rsidRPr="001F7ABD">
        <w:rPr>
          <w:rFonts w:ascii="Garamond" w:hAnsi="Garamond"/>
          <w:sz w:val="24"/>
          <w:szCs w:val="24"/>
          <w:lang w:val="it-IT"/>
        </w:rPr>
        <w:t>neando come l’attenzione al corpo e il sostegno reciproco abbiano migliorato il clima relazionale e la consapevolezza ambientale (Forlin &amp; Sharma, 2017).</w:t>
      </w:r>
    </w:p>
    <w:p w14:paraId="1F2451B0" w14:textId="77777777" w:rsidR="001F7ABD" w:rsidRDefault="001F7ABD" w:rsidP="001F7ABD">
      <w:pPr>
        <w:pStyle w:val="JIMTLT31text"/>
        <w:spacing w:before="240" w:after="60"/>
        <w:ind w:firstLine="0"/>
        <w:jc w:val="left"/>
        <w:outlineLvl w:val="0"/>
        <w:rPr>
          <w:rFonts w:ascii="Garamond" w:hAnsi="Garamond"/>
          <w:b/>
          <w:bCs/>
          <w:sz w:val="24"/>
          <w:szCs w:val="24"/>
          <w:lang w:val="it-IT"/>
        </w:rPr>
      </w:pPr>
      <w:r>
        <w:rPr>
          <w:rFonts w:ascii="Garamond" w:hAnsi="Garamond"/>
          <w:b/>
          <w:bCs/>
          <w:sz w:val="24"/>
          <w:szCs w:val="24"/>
          <w:lang w:val="it-IT"/>
        </w:rPr>
        <w:t xml:space="preserve">3. </w:t>
      </w:r>
      <w:r w:rsidRPr="001F7ABD">
        <w:rPr>
          <w:rFonts w:ascii="Garamond" w:hAnsi="Garamond"/>
          <w:b/>
          <w:bCs/>
          <w:sz w:val="24"/>
          <w:szCs w:val="24"/>
          <w:lang w:val="it-IT"/>
        </w:rPr>
        <w:t>Risultati quantitativi</w:t>
      </w:r>
    </w:p>
    <w:p w14:paraId="1845FBF0"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L’analisi statistica dei questionari pre e post ha evidenziato differenze significative tra il gruppo sperimentale e il gruppo di controllo:</w:t>
      </w:r>
    </w:p>
    <w:p w14:paraId="4FDEE188" w14:textId="77777777" w:rsidR="001F7ABD" w:rsidRPr="001F7ABD" w:rsidRDefault="001F7ABD" w:rsidP="001F7ABD">
      <w:pPr>
        <w:pStyle w:val="JIMTLT31text"/>
        <w:numPr>
          <w:ilvl w:val="0"/>
          <w:numId w:val="31"/>
        </w:numPr>
        <w:ind w:left="2608" w:firstLine="425"/>
        <w:rPr>
          <w:rFonts w:ascii="Garamond" w:hAnsi="Garamond"/>
          <w:sz w:val="24"/>
          <w:szCs w:val="24"/>
          <w:lang w:val="it-IT"/>
        </w:rPr>
      </w:pPr>
      <w:r w:rsidRPr="001F7ABD">
        <w:rPr>
          <w:rFonts w:ascii="Garamond" w:hAnsi="Garamond"/>
          <w:sz w:val="24"/>
          <w:szCs w:val="24"/>
          <w:lang w:val="it-IT"/>
        </w:rPr>
        <w:t>NEP Scale (orientamento alla sostenibilità)</w:t>
      </w:r>
    </w:p>
    <w:p w14:paraId="347EF2DA" w14:textId="77777777" w:rsidR="001F7ABD" w:rsidRPr="001F7ABD" w:rsidRDefault="001F7ABD" w:rsidP="001F7ABD">
      <w:pPr>
        <w:pStyle w:val="JIMTLT31text"/>
        <w:numPr>
          <w:ilvl w:val="1"/>
          <w:numId w:val="31"/>
        </w:numPr>
        <w:ind w:left="2608" w:firstLine="425"/>
        <w:rPr>
          <w:rFonts w:ascii="Garamond" w:hAnsi="Garamond"/>
          <w:sz w:val="24"/>
          <w:szCs w:val="24"/>
          <w:lang w:val="it-IT"/>
        </w:rPr>
      </w:pPr>
      <w:r w:rsidRPr="001F7ABD">
        <w:rPr>
          <w:rFonts w:ascii="Garamond" w:hAnsi="Garamond"/>
          <w:sz w:val="24"/>
          <w:szCs w:val="24"/>
          <w:lang w:val="it-IT"/>
        </w:rPr>
        <w:t>Gruppo sperimentale: incremento medio di 0,7 punti (t(63) = 3,40; p &lt; 0,01).</w:t>
      </w:r>
    </w:p>
    <w:p w14:paraId="053763E0" w14:textId="77777777" w:rsidR="001F7ABD" w:rsidRPr="001F7ABD" w:rsidRDefault="001F7ABD" w:rsidP="001F7ABD">
      <w:pPr>
        <w:pStyle w:val="JIMTLT31text"/>
        <w:numPr>
          <w:ilvl w:val="1"/>
          <w:numId w:val="31"/>
        </w:numPr>
        <w:ind w:left="2608" w:firstLine="425"/>
        <w:rPr>
          <w:rFonts w:ascii="Garamond" w:hAnsi="Garamond"/>
          <w:sz w:val="24"/>
          <w:szCs w:val="24"/>
          <w:lang w:val="it-IT"/>
        </w:rPr>
      </w:pPr>
      <w:r w:rsidRPr="001F7ABD">
        <w:rPr>
          <w:rFonts w:ascii="Garamond" w:hAnsi="Garamond"/>
          <w:sz w:val="24"/>
          <w:szCs w:val="24"/>
          <w:lang w:val="it-IT"/>
        </w:rPr>
        <w:t>Gruppo di controllo: incremento medio di 0,1 punti, non significativo (t(63) = 0,82; p &gt; 0,05).</w:t>
      </w:r>
    </w:p>
    <w:p w14:paraId="38FF3136" w14:textId="77777777" w:rsidR="001F7ABD" w:rsidRPr="001F7ABD" w:rsidRDefault="001F7ABD" w:rsidP="001F7ABD">
      <w:pPr>
        <w:pStyle w:val="JIMTLT31text"/>
        <w:numPr>
          <w:ilvl w:val="0"/>
          <w:numId w:val="31"/>
        </w:numPr>
        <w:ind w:left="2608" w:firstLine="425"/>
        <w:rPr>
          <w:rFonts w:ascii="Garamond" w:hAnsi="Garamond"/>
          <w:sz w:val="24"/>
          <w:szCs w:val="24"/>
          <w:lang w:val="it-IT"/>
        </w:rPr>
      </w:pPr>
      <w:r w:rsidRPr="001F7ABD">
        <w:rPr>
          <w:rFonts w:ascii="Garamond" w:hAnsi="Garamond"/>
          <w:sz w:val="24"/>
          <w:szCs w:val="24"/>
          <w:lang w:val="it-IT"/>
        </w:rPr>
        <w:lastRenderedPageBreak/>
        <w:t>Interpretazione: L’aumento più marcato nel gruppo sperimentale sugger</w:t>
      </w:r>
      <w:r w:rsidRPr="001F7ABD">
        <w:rPr>
          <w:rFonts w:ascii="Garamond" w:hAnsi="Garamond"/>
          <w:sz w:val="24"/>
          <w:szCs w:val="24"/>
          <w:lang w:val="it-IT"/>
        </w:rPr>
        <w:t>i</w:t>
      </w:r>
      <w:r w:rsidRPr="001F7ABD">
        <w:rPr>
          <w:rFonts w:ascii="Garamond" w:hAnsi="Garamond"/>
          <w:sz w:val="24"/>
          <w:szCs w:val="24"/>
          <w:lang w:val="it-IT"/>
        </w:rPr>
        <w:t>sce che l’esperienza corporea e cooperativa abbia favorito una maggiore sensibilità ecologica (Zhang et al., 2021).</w:t>
      </w:r>
    </w:p>
    <w:p w14:paraId="310FBE3C" w14:textId="77777777" w:rsidR="001F7ABD" w:rsidRPr="001F7ABD" w:rsidRDefault="001F7ABD" w:rsidP="001F7ABD">
      <w:pPr>
        <w:pStyle w:val="JIMTLT31text"/>
        <w:rPr>
          <w:rFonts w:ascii="Garamond" w:hAnsi="Garamond"/>
          <w:sz w:val="24"/>
          <w:szCs w:val="24"/>
          <w:lang w:val="it-IT"/>
        </w:rPr>
      </w:pPr>
    </w:p>
    <w:p w14:paraId="4401C090" w14:textId="77777777" w:rsidR="001F7ABD" w:rsidRPr="001F7ABD" w:rsidRDefault="001F7ABD" w:rsidP="001F7ABD">
      <w:pPr>
        <w:pStyle w:val="JIMTLT31text"/>
        <w:numPr>
          <w:ilvl w:val="0"/>
          <w:numId w:val="31"/>
        </w:numPr>
        <w:ind w:left="2608" w:firstLine="425"/>
        <w:rPr>
          <w:rFonts w:ascii="Garamond" w:hAnsi="Garamond"/>
          <w:sz w:val="24"/>
          <w:szCs w:val="24"/>
          <w:lang w:val="it-IT"/>
        </w:rPr>
      </w:pPr>
      <w:r w:rsidRPr="001F7ABD">
        <w:rPr>
          <w:rFonts w:ascii="Garamond" w:hAnsi="Garamond"/>
          <w:sz w:val="24"/>
          <w:szCs w:val="24"/>
          <w:lang w:val="it-IT"/>
        </w:rPr>
        <w:t>MAIA (consapevolezza corporea)</w:t>
      </w:r>
    </w:p>
    <w:p w14:paraId="12453A11" w14:textId="77777777" w:rsidR="001F7ABD" w:rsidRPr="001F7ABD" w:rsidRDefault="001F7ABD" w:rsidP="001F7ABD">
      <w:pPr>
        <w:pStyle w:val="JIMTLT31text"/>
        <w:numPr>
          <w:ilvl w:val="1"/>
          <w:numId w:val="31"/>
        </w:numPr>
        <w:ind w:left="2608" w:firstLine="425"/>
        <w:rPr>
          <w:rFonts w:ascii="Garamond" w:hAnsi="Garamond"/>
          <w:sz w:val="24"/>
          <w:szCs w:val="24"/>
          <w:lang w:val="it-IT"/>
        </w:rPr>
      </w:pPr>
      <w:r w:rsidRPr="001F7ABD">
        <w:rPr>
          <w:rFonts w:ascii="Garamond" w:hAnsi="Garamond"/>
          <w:sz w:val="24"/>
          <w:szCs w:val="24"/>
          <w:lang w:val="it-IT"/>
        </w:rPr>
        <w:t>Gruppo sperimentale: passaggio medio da 3,2 a 3,8 (t(63) = 2,67; p &lt; 0,05).</w:t>
      </w:r>
    </w:p>
    <w:p w14:paraId="04D16B48" w14:textId="77777777" w:rsidR="001F7ABD" w:rsidRPr="001F7ABD" w:rsidRDefault="001F7ABD" w:rsidP="001F7ABD">
      <w:pPr>
        <w:pStyle w:val="JIMTLT31text"/>
        <w:numPr>
          <w:ilvl w:val="1"/>
          <w:numId w:val="31"/>
        </w:numPr>
        <w:ind w:left="2608" w:firstLine="425"/>
        <w:rPr>
          <w:rFonts w:ascii="Garamond" w:hAnsi="Garamond"/>
          <w:sz w:val="24"/>
          <w:szCs w:val="24"/>
          <w:lang w:val="it-IT"/>
        </w:rPr>
      </w:pPr>
      <w:r w:rsidRPr="001F7ABD">
        <w:rPr>
          <w:rFonts w:ascii="Garamond" w:hAnsi="Garamond"/>
          <w:sz w:val="24"/>
          <w:szCs w:val="24"/>
          <w:lang w:val="it-IT"/>
        </w:rPr>
        <w:t>Gruppo di controllo: passaggio medio da 3,2 a 3,3, non significativo (t(63) = 1,10; p &gt; 0,05).</w:t>
      </w:r>
    </w:p>
    <w:p w14:paraId="710D591C" w14:textId="77777777" w:rsidR="001F7ABD" w:rsidRPr="001F7ABD" w:rsidRDefault="001F7ABD" w:rsidP="001F7ABD">
      <w:pPr>
        <w:pStyle w:val="JIMTLT31text"/>
        <w:numPr>
          <w:ilvl w:val="0"/>
          <w:numId w:val="31"/>
        </w:numPr>
        <w:ind w:left="2608" w:firstLine="425"/>
        <w:rPr>
          <w:rFonts w:ascii="Garamond" w:hAnsi="Garamond"/>
          <w:sz w:val="24"/>
          <w:szCs w:val="24"/>
          <w:lang w:val="it-IT"/>
        </w:rPr>
      </w:pPr>
      <w:r w:rsidRPr="001F7ABD">
        <w:rPr>
          <w:rFonts w:ascii="Garamond" w:hAnsi="Garamond"/>
          <w:sz w:val="24"/>
          <w:szCs w:val="24"/>
          <w:lang w:val="it-IT"/>
        </w:rPr>
        <w:t>Interpretazione: Il significativo incremento nel gruppo sperimentale su</w:t>
      </w:r>
      <w:r w:rsidRPr="001F7ABD">
        <w:rPr>
          <w:rFonts w:ascii="Garamond" w:hAnsi="Garamond"/>
          <w:sz w:val="24"/>
          <w:szCs w:val="24"/>
          <w:lang w:val="it-IT"/>
        </w:rPr>
        <w:t>p</w:t>
      </w:r>
      <w:r w:rsidRPr="001F7ABD">
        <w:rPr>
          <w:rFonts w:ascii="Garamond" w:hAnsi="Garamond"/>
          <w:sz w:val="24"/>
          <w:szCs w:val="24"/>
          <w:lang w:val="it-IT"/>
        </w:rPr>
        <w:t>porta l’efficacia dell’Embodied Education nel migliorare l’ascolto dei segnali interni e la regolazione dello stress (Shapiro, 2019).</w:t>
      </w:r>
    </w:p>
    <w:p w14:paraId="28206A9A" w14:textId="77777777" w:rsidR="001F7ABD" w:rsidRPr="001F7ABD" w:rsidRDefault="001F7ABD" w:rsidP="001F7ABD">
      <w:pPr>
        <w:pStyle w:val="JIMTLT31text"/>
        <w:rPr>
          <w:rFonts w:ascii="Garamond" w:hAnsi="Garamond"/>
          <w:sz w:val="24"/>
          <w:szCs w:val="24"/>
          <w:lang w:val="it-IT"/>
        </w:rPr>
      </w:pPr>
    </w:p>
    <w:p w14:paraId="7EA67148" w14:textId="77777777" w:rsidR="001F7ABD" w:rsidRPr="001F7ABD" w:rsidRDefault="001F7ABD" w:rsidP="001F7ABD">
      <w:pPr>
        <w:pStyle w:val="JIMTLT31text"/>
        <w:numPr>
          <w:ilvl w:val="0"/>
          <w:numId w:val="31"/>
        </w:numPr>
        <w:ind w:left="2608" w:firstLine="425"/>
        <w:rPr>
          <w:rFonts w:ascii="Garamond" w:hAnsi="Garamond"/>
          <w:sz w:val="24"/>
          <w:szCs w:val="24"/>
          <w:lang w:val="it-IT"/>
        </w:rPr>
      </w:pPr>
      <w:r w:rsidRPr="001F7ABD">
        <w:rPr>
          <w:rFonts w:ascii="Garamond" w:hAnsi="Garamond"/>
          <w:sz w:val="24"/>
          <w:szCs w:val="24"/>
          <w:lang w:val="it-IT"/>
        </w:rPr>
        <w:t>SACIE-R (inclusione)</w:t>
      </w:r>
    </w:p>
    <w:p w14:paraId="5254C11B" w14:textId="77777777" w:rsidR="001F7ABD" w:rsidRPr="001F7ABD" w:rsidRDefault="001F7ABD" w:rsidP="001F7ABD">
      <w:pPr>
        <w:pStyle w:val="JIMTLT31text"/>
        <w:numPr>
          <w:ilvl w:val="1"/>
          <w:numId w:val="31"/>
        </w:numPr>
        <w:ind w:left="2608" w:firstLine="425"/>
        <w:rPr>
          <w:rFonts w:ascii="Garamond" w:hAnsi="Garamond"/>
          <w:sz w:val="24"/>
          <w:szCs w:val="24"/>
          <w:lang w:val="it-IT"/>
        </w:rPr>
      </w:pPr>
      <w:r w:rsidRPr="001F7ABD">
        <w:rPr>
          <w:rFonts w:ascii="Garamond" w:hAnsi="Garamond"/>
          <w:sz w:val="24"/>
          <w:szCs w:val="24"/>
          <w:lang w:val="it-IT"/>
        </w:rPr>
        <w:t>Gruppo sperimentale: aumento medio di 0,5 punti nei sentimenti positivi verso l’inclusione e diminuzione di 0,4 punti nelle preoccupazioni (entrambe p &lt; 0,05).</w:t>
      </w:r>
    </w:p>
    <w:p w14:paraId="1880FCA8" w14:textId="77777777" w:rsidR="001F7ABD" w:rsidRPr="001F7ABD" w:rsidRDefault="001F7ABD" w:rsidP="001F7ABD">
      <w:pPr>
        <w:pStyle w:val="JIMTLT31text"/>
        <w:numPr>
          <w:ilvl w:val="1"/>
          <w:numId w:val="31"/>
        </w:numPr>
        <w:ind w:left="2608" w:firstLine="425"/>
        <w:rPr>
          <w:rFonts w:ascii="Garamond" w:hAnsi="Garamond"/>
          <w:sz w:val="24"/>
          <w:szCs w:val="24"/>
          <w:lang w:val="it-IT"/>
        </w:rPr>
      </w:pPr>
      <w:r w:rsidRPr="001F7ABD">
        <w:rPr>
          <w:rFonts w:ascii="Garamond" w:hAnsi="Garamond"/>
          <w:sz w:val="24"/>
          <w:szCs w:val="24"/>
          <w:lang w:val="it-IT"/>
        </w:rPr>
        <w:t>Gruppo di controllo: variazioni minime e non significative (+0,1 e -0,1).</w:t>
      </w:r>
    </w:p>
    <w:p w14:paraId="27697653" w14:textId="77777777" w:rsidR="001F7ABD" w:rsidRPr="001F7ABD" w:rsidRDefault="001F7ABD" w:rsidP="001F7ABD">
      <w:pPr>
        <w:pStyle w:val="JIMTLT31text"/>
        <w:numPr>
          <w:ilvl w:val="0"/>
          <w:numId w:val="31"/>
        </w:numPr>
        <w:ind w:left="2608" w:firstLine="425"/>
        <w:rPr>
          <w:rFonts w:ascii="Garamond" w:hAnsi="Garamond"/>
          <w:sz w:val="24"/>
          <w:szCs w:val="24"/>
          <w:lang w:val="it-IT"/>
        </w:rPr>
      </w:pPr>
      <w:r w:rsidRPr="001F7ABD">
        <w:rPr>
          <w:rFonts w:ascii="Garamond" w:hAnsi="Garamond"/>
          <w:sz w:val="24"/>
          <w:szCs w:val="24"/>
          <w:lang w:val="it-IT"/>
        </w:rPr>
        <w:t>Interpretazione: La riduzione delle preoccupazioni verso la diversità e l’aumento dei sentimenti positivi verso l’inclusione confermano l’efficacia di percorsi cooperativi e di uso consapevole del corpo (Forlin &amp; Sharma, 2017).</w:t>
      </w:r>
    </w:p>
    <w:p w14:paraId="504D3DA8" w14:textId="13ED17F6"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Nel complesso, il confronto con il gruppo di controllo sottolinea come il setting educativo tradizionale non abbia prodotto cambiamenti significativi, mentre l’intervento specifico ha generato un impatto maggiore in tutte le dimensioni</w:t>
      </w:r>
    </w:p>
    <w:p w14:paraId="548D71B9" w14:textId="77777777" w:rsidR="001F7ABD" w:rsidRPr="00162027" w:rsidRDefault="001F7ABD" w:rsidP="001F7ABD">
      <w:pPr>
        <w:pStyle w:val="JIMTLT31text"/>
        <w:spacing w:before="240" w:after="60"/>
        <w:ind w:firstLine="0"/>
        <w:jc w:val="left"/>
        <w:outlineLvl w:val="0"/>
        <w:rPr>
          <w:rFonts w:ascii="Garamond" w:hAnsi="Garamond"/>
          <w:bCs/>
          <w:i/>
          <w:sz w:val="24"/>
          <w:szCs w:val="24"/>
          <w:lang w:val="it-IT"/>
        </w:rPr>
      </w:pPr>
      <w:r w:rsidRPr="00162027">
        <w:rPr>
          <w:rFonts w:ascii="Garamond" w:hAnsi="Garamond"/>
          <w:bCs/>
          <w:i/>
          <w:sz w:val="24"/>
          <w:szCs w:val="24"/>
          <w:lang w:val="it-IT"/>
        </w:rPr>
        <w:t>3.1 Risultati qualitativi</w:t>
      </w:r>
    </w:p>
    <w:p w14:paraId="4A88D7FE"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Dall’analisi tematica dei focus group e dei diari riflessivi del gruppo sperimentale sono emersi quattro temi principali:</w:t>
      </w:r>
    </w:p>
    <w:p w14:paraId="7ED30230" w14:textId="77777777" w:rsidR="001F7ABD" w:rsidRPr="001F7ABD" w:rsidRDefault="001F7ABD" w:rsidP="001F7ABD">
      <w:pPr>
        <w:pStyle w:val="JIMTLT31text"/>
        <w:numPr>
          <w:ilvl w:val="0"/>
          <w:numId w:val="32"/>
        </w:numPr>
        <w:ind w:left="2608" w:firstLine="425"/>
        <w:rPr>
          <w:rFonts w:ascii="Garamond" w:hAnsi="Garamond"/>
          <w:sz w:val="24"/>
          <w:szCs w:val="24"/>
          <w:lang w:val="it-IT"/>
        </w:rPr>
      </w:pPr>
      <w:r w:rsidRPr="001F7ABD">
        <w:rPr>
          <w:rFonts w:ascii="Garamond" w:hAnsi="Garamond"/>
          <w:sz w:val="24"/>
          <w:szCs w:val="24"/>
          <w:lang w:val="it-IT"/>
        </w:rPr>
        <w:t>Percezione del corpo come risorsa</w:t>
      </w:r>
    </w:p>
    <w:p w14:paraId="0007E041" w14:textId="77777777" w:rsidR="001F7ABD" w:rsidRPr="001F7ABD" w:rsidRDefault="001F7ABD" w:rsidP="001F7ABD">
      <w:pPr>
        <w:pStyle w:val="JIMTLT31text"/>
        <w:numPr>
          <w:ilvl w:val="1"/>
          <w:numId w:val="32"/>
        </w:numPr>
        <w:ind w:left="2608" w:firstLine="425"/>
        <w:rPr>
          <w:rFonts w:ascii="Garamond" w:hAnsi="Garamond"/>
          <w:sz w:val="24"/>
          <w:szCs w:val="24"/>
          <w:lang w:val="it-IT"/>
        </w:rPr>
      </w:pPr>
      <w:r w:rsidRPr="001F7ABD">
        <w:rPr>
          <w:rFonts w:ascii="Garamond" w:hAnsi="Garamond"/>
          <w:sz w:val="24"/>
          <w:szCs w:val="24"/>
          <w:lang w:val="it-IT"/>
        </w:rPr>
        <w:t>Gli studenti riferiscono una maggiore consapevolezza delle proprie sens</w:t>
      </w:r>
      <w:r w:rsidRPr="001F7ABD">
        <w:rPr>
          <w:rFonts w:ascii="Garamond" w:hAnsi="Garamond"/>
          <w:sz w:val="24"/>
          <w:szCs w:val="24"/>
          <w:lang w:val="it-IT"/>
        </w:rPr>
        <w:t>a</w:t>
      </w:r>
      <w:r w:rsidRPr="001F7ABD">
        <w:rPr>
          <w:rFonts w:ascii="Garamond" w:hAnsi="Garamond"/>
          <w:sz w:val="24"/>
          <w:szCs w:val="24"/>
          <w:lang w:val="it-IT"/>
        </w:rPr>
        <w:t>zioni fisiche e una riduzione dell’ansia in situazioni di stress, in linea con i principi di Embodied Cognition (</w:t>
      </w:r>
      <w:proofErr w:type="spellStart"/>
      <w:r w:rsidRPr="001F7ABD">
        <w:rPr>
          <w:rFonts w:ascii="Garamond" w:hAnsi="Garamond"/>
          <w:sz w:val="24"/>
          <w:szCs w:val="24"/>
          <w:lang w:val="it-IT"/>
        </w:rPr>
        <w:t>Shapiro</w:t>
      </w:r>
      <w:proofErr w:type="spellEnd"/>
      <w:r w:rsidRPr="001F7ABD">
        <w:rPr>
          <w:rFonts w:ascii="Garamond" w:hAnsi="Garamond"/>
          <w:sz w:val="24"/>
          <w:szCs w:val="24"/>
          <w:lang w:val="it-IT"/>
        </w:rPr>
        <w:t>, 2019).</w:t>
      </w:r>
    </w:p>
    <w:p w14:paraId="4932D7FB" w14:textId="77777777" w:rsidR="001F7ABD" w:rsidRPr="001F7ABD" w:rsidRDefault="001F7ABD" w:rsidP="001F7ABD">
      <w:pPr>
        <w:pStyle w:val="JIMTLT31text"/>
        <w:numPr>
          <w:ilvl w:val="0"/>
          <w:numId w:val="32"/>
        </w:numPr>
        <w:ind w:left="2608" w:firstLine="425"/>
        <w:rPr>
          <w:rFonts w:ascii="Garamond" w:hAnsi="Garamond"/>
          <w:sz w:val="24"/>
          <w:szCs w:val="24"/>
          <w:lang w:val="it-IT"/>
        </w:rPr>
      </w:pPr>
      <w:r w:rsidRPr="001F7ABD">
        <w:rPr>
          <w:rFonts w:ascii="Garamond" w:hAnsi="Garamond"/>
          <w:sz w:val="24"/>
          <w:szCs w:val="24"/>
          <w:lang w:val="it-IT"/>
        </w:rPr>
        <w:t>2.Sostenibilità vissuta in prima persona</w:t>
      </w:r>
    </w:p>
    <w:p w14:paraId="3E94A522" w14:textId="77777777" w:rsidR="001F7ABD" w:rsidRPr="001F7ABD" w:rsidRDefault="001F7ABD" w:rsidP="001F7ABD">
      <w:pPr>
        <w:pStyle w:val="JIMTLT31text"/>
        <w:numPr>
          <w:ilvl w:val="1"/>
          <w:numId w:val="32"/>
        </w:numPr>
        <w:ind w:left="2608" w:firstLine="425"/>
        <w:rPr>
          <w:rFonts w:ascii="Garamond" w:hAnsi="Garamond"/>
          <w:sz w:val="24"/>
          <w:szCs w:val="24"/>
          <w:lang w:val="it-IT"/>
        </w:rPr>
      </w:pPr>
      <w:r w:rsidRPr="001F7ABD">
        <w:rPr>
          <w:rFonts w:ascii="Garamond" w:hAnsi="Garamond"/>
          <w:sz w:val="24"/>
          <w:szCs w:val="24"/>
          <w:lang w:val="it-IT"/>
        </w:rPr>
        <w:t>Molte testimonianze segnalano un aumento della consapevolezza ecol</w:t>
      </w:r>
      <w:r w:rsidRPr="001F7ABD">
        <w:rPr>
          <w:rFonts w:ascii="Garamond" w:hAnsi="Garamond"/>
          <w:sz w:val="24"/>
          <w:szCs w:val="24"/>
          <w:lang w:val="it-IT"/>
        </w:rPr>
        <w:t>o</w:t>
      </w:r>
      <w:r w:rsidRPr="001F7ABD">
        <w:rPr>
          <w:rFonts w:ascii="Garamond" w:hAnsi="Garamond"/>
          <w:sz w:val="24"/>
          <w:szCs w:val="24"/>
          <w:lang w:val="it-IT"/>
        </w:rPr>
        <w:t>gica: ad esempio, l’abitudine a fare la raccolta differenziata o l’idea di proporre sol</w:t>
      </w:r>
      <w:r w:rsidRPr="001F7ABD">
        <w:rPr>
          <w:rFonts w:ascii="Garamond" w:hAnsi="Garamond"/>
          <w:sz w:val="24"/>
          <w:szCs w:val="24"/>
          <w:lang w:val="it-IT"/>
        </w:rPr>
        <w:t>u</w:t>
      </w:r>
      <w:r w:rsidRPr="001F7ABD">
        <w:rPr>
          <w:rFonts w:ascii="Garamond" w:hAnsi="Garamond"/>
          <w:sz w:val="24"/>
          <w:szCs w:val="24"/>
          <w:lang w:val="it-IT"/>
        </w:rPr>
        <w:t>zioni di riciclo a casa (Zhang et al., 2021).</w:t>
      </w:r>
    </w:p>
    <w:p w14:paraId="678FCE82" w14:textId="77777777" w:rsidR="001F7ABD" w:rsidRPr="001F7ABD" w:rsidRDefault="001F7ABD" w:rsidP="001F7ABD">
      <w:pPr>
        <w:pStyle w:val="JIMTLT31text"/>
        <w:numPr>
          <w:ilvl w:val="0"/>
          <w:numId w:val="32"/>
        </w:numPr>
        <w:ind w:left="2608" w:firstLine="425"/>
        <w:rPr>
          <w:rFonts w:ascii="Garamond" w:hAnsi="Garamond"/>
          <w:sz w:val="24"/>
          <w:szCs w:val="24"/>
          <w:lang w:val="it-IT"/>
        </w:rPr>
      </w:pPr>
      <w:r w:rsidRPr="001F7ABD">
        <w:rPr>
          <w:rFonts w:ascii="Garamond" w:hAnsi="Garamond"/>
          <w:sz w:val="24"/>
          <w:szCs w:val="24"/>
          <w:lang w:val="it-IT"/>
        </w:rPr>
        <w:t>Inclusione come cooperazione attiva</w:t>
      </w:r>
    </w:p>
    <w:p w14:paraId="12F2442B" w14:textId="77777777" w:rsidR="001F7ABD" w:rsidRPr="001F7ABD" w:rsidRDefault="001F7ABD" w:rsidP="001F7ABD">
      <w:pPr>
        <w:pStyle w:val="JIMTLT31text"/>
        <w:numPr>
          <w:ilvl w:val="1"/>
          <w:numId w:val="32"/>
        </w:numPr>
        <w:ind w:left="2608" w:firstLine="425"/>
        <w:rPr>
          <w:rFonts w:ascii="Garamond" w:hAnsi="Garamond"/>
          <w:sz w:val="24"/>
          <w:szCs w:val="24"/>
          <w:lang w:val="it-IT"/>
        </w:rPr>
      </w:pPr>
      <w:r w:rsidRPr="001F7ABD">
        <w:rPr>
          <w:rFonts w:ascii="Garamond" w:hAnsi="Garamond"/>
          <w:sz w:val="24"/>
          <w:szCs w:val="24"/>
          <w:lang w:val="it-IT"/>
        </w:rPr>
        <w:t>Gli studenti sperimentano il sostegno reciproco: alcuni raccontano di aver aiutato compagni con difficoltà motorie o linguistiche, sviluppando empatia e sup</w:t>
      </w:r>
      <w:r w:rsidRPr="001F7ABD">
        <w:rPr>
          <w:rFonts w:ascii="Garamond" w:hAnsi="Garamond"/>
          <w:sz w:val="24"/>
          <w:szCs w:val="24"/>
          <w:lang w:val="it-IT"/>
        </w:rPr>
        <w:t>e</w:t>
      </w:r>
      <w:r w:rsidRPr="001F7ABD">
        <w:rPr>
          <w:rFonts w:ascii="Garamond" w:hAnsi="Garamond"/>
          <w:sz w:val="24"/>
          <w:szCs w:val="24"/>
          <w:lang w:val="it-IT"/>
        </w:rPr>
        <w:t>rando barriere comunicative (Forlin &amp; Sharma, 2017).</w:t>
      </w:r>
    </w:p>
    <w:p w14:paraId="732DF185" w14:textId="77777777" w:rsidR="001F7ABD" w:rsidRPr="001F7ABD" w:rsidRDefault="001F7ABD" w:rsidP="001F7ABD">
      <w:pPr>
        <w:pStyle w:val="JIMTLT31text"/>
        <w:numPr>
          <w:ilvl w:val="0"/>
          <w:numId w:val="32"/>
        </w:numPr>
        <w:ind w:left="2608" w:firstLine="425"/>
        <w:rPr>
          <w:rFonts w:ascii="Garamond" w:hAnsi="Garamond"/>
          <w:sz w:val="24"/>
          <w:szCs w:val="24"/>
          <w:lang w:val="it-IT"/>
        </w:rPr>
      </w:pPr>
      <w:r w:rsidRPr="001F7ABD">
        <w:rPr>
          <w:rFonts w:ascii="Garamond" w:hAnsi="Garamond"/>
          <w:sz w:val="24"/>
          <w:szCs w:val="24"/>
          <w:lang w:val="it-IT"/>
        </w:rPr>
        <w:t>Clima di classe più coeso</w:t>
      </w:r>
    </w:p>
    <w:p w14:paraId="44977B98" w14:textId="77777777" w:rsidR="001F7ABD" w:rsidRPr="001F7ABD" w:rsidRDefault="001F7ABD" w:rsidP="001F7ABD">
      <w:pPr>
        <w:pStyle w:val="JIMTLT31text"/>
        <w:numPr>
          <w:ilvl w:val="1"/>
          <w:numId w:val="32"/>
        </w:numPr>
        <w:ind w:left="2608" w:firstLine="425"/>
        <w:rPr>
          <w:rFonts w:ascii="Garamond" w:hAnsi="Garamond"/>
          <w:sz w:val="24"/>
          <w:szCs w:val="24"/>
          <w:lang w:val="it-IT"/>
        </w:rPr>
      </w:pPr>
      <w:r w:rsidRPr="001F7ABD">
        <w:rPr>
          <w:rFonts w:ascii="Garamond" w:hAnsi="Garamond"/>
          <w:sz w:val="24"/>
          <w:szCs w:val="24"/>
          <w:lang w:val="it-IT"/>
        </w:rPr>
        <w:t xml:space="preserve">La collaborazione nei piccoli gruppi e la progettazione condivisa hanno generato fiducia reciproca e un senso di maggiore appartenenza, come confermato anche da </w:t>
      </w:r>
      <w:proofErr w:type="spellStart"/>
      <w:r w:rsidRPr="001F7ABD">
        <w:rPr>
          <w:rFonts w:ascii="Garamond" w:hAnsi="Garamond"/>
          <w:sz w:val="24"/>
          <w:szCs w:val="24"/>
          <w:lang w:val="it-IT"/>
        </w:rPr>
        <w:t>Freedberg</w:t>
      </w:r>
      <w:proofErr w:type="spellEnd"/>
      <w:r w:rsidRPr="001F7ABD">
        <w:rPr>
          <w:rFonts w:ascii="Garamond" w:hAnsi="Garamond"/>
          <w:sz w:val="24"/>
          <w:szCs w:val="24"/>
          <w:lang w:val="it-IT"/>
        </w:rPr>
        <w:t xml:space="preserve"> e Gallese (2007) riguardo al ruolo delle dinamiche corporee nella coesione sociale.</w:t>
      </w:r>
    </w:p>
    <w:p w14:paraId="026D4EDD" w14:textId="77777777" w:rsidR="001F7ABD" w:rsidRPr="001F7ABD" w:rsidRDefault="001F7ABD" w:rsidP="001F7ABD">
      <w:pPr>
        <w:pStyle w:val="JIMTLT31text"/>
        <w:numPr>
          <w:ilvl w:val="0"/>
          <w:numId w:val="32"/>
        </w:numPr>
        <w:ind w:left="2608" w:firstLine="425"/>
        <w:rPr>
          <w:rFonts w:ascii="Garamond" w:hAnsi="Garamond"/>
          <w:sz w:val="24"/>
          <w:szCs w:val="24"/>
          <w:lang w:val="it-IT"/>
        </w:rPr>
      </w:pPr>
      <w:r w:rsidRPr="001F7ABD">
        <w:rPr>
          <w:rFonts w:ascii="Garamond" w:hAnsi="Garamond"/>
          <w:sz w:val="24"/>
          <w:szCs w:val="24"/>
          <w:lang w:val="it-IT"/>
        </w:rPr>
        <w:t xml:space="preserve">Nel gruppo di controllo, il focus group descrive un quadro maggiormente statico. Gli studenti non hanno evidenziato cambiamenti rilevanti nella percezione del </w:t>
      </w:r>
      <w:r w:rsidRPr="001F7ABD">
        <w:rPr>
          <w:rFonts w:ascii="Garamond" w:hAnsi="Garamond"/>
          <w:sz w:val="24"/>
          <w:szCs w:val="24"/>
          <w:lang w:val="it-IT"/>
        </w:rPr>
        <w:lastRenderedPageBreak/>
        <w:t>corpo, dell’ambiente o delle dinamiche inclusive, risultando in linea con le pratiche didattiche tradizionali.</w:t>
      </w:r>
    </w:p>
    <w:p w14:paraId="0B3669CF" w14:textId="497611EC" w:rsidR="001F7ABD" w:rsidRDefault="001F7ABD" w:rsidP="001F7ABD">
      <w:pPr>
        <w:pStyle w:val="JIMTLT31text"/>
        <w:spacing w:before="240" w:after="60"/>
        <w:ind w:firstLine="0"/>
        <w:jc w:val="left"/>
        <w:outlineLvl w:val="0"/>
        <w:rPr>
          <w:rFonts w:ascii="Garamond" w:hAnsi="Garamond"/>
          <w:b/>
          <w:bCs/>
          <w:sz w:val="24"/>
          <w:szCs w:val="24"/>
          <w:lang w:val="it-IT"/>
        </w:rPr>
      </w:pPr>
      <w:r>
        <w:rPr>
          <w:rFonts w:ascii="Garamond" w:hAnsi="Garamond"/>
          <w:b/>
          <w:bCs/>
          <w:sz w:val="24"/>
          <w:szCs w:val="24"/>
          <w:lang w:val="it-IT"/>
        </w:rPr>
        <w:t>4.</w:t>
      </w:r>
      <w:r w:rsidRPr="001F7ABD">
        <w:rPr>
          <w:rFonts w:ascii="Times New Roman" w:eastAsiaTheme="minorHAnsi" w:hAnsi="Times New Roman"/>
          <w:b/>
          <w:bCs/>
          <w:color w:val="auto"/>
          <w:kern w:val="2"/>
          <w:sz w:val="24"/>
          <w:szCs w:val="24"/>
          <w:lang w:val="it-IT" w:eastAsia="en-US"/>
          <w14:ligatures w14:val="standardContextual"/>
        </w:rPr>
        <w:t xml:space="preserve"> </w:t>
      </w:r>
      <w:r w:rsidRPr="001F7ABD">
        <w:rPr>
          <w:rFonts w:ascii="Garamond" w:hAnsi="Garamond"/>
          <w:b/>
          <w:bCs/>
          <w:sz w:val="24"/>
          <w:szCs w:val="24"/>
          <w:lang w:val="it-IT"/>
        </w:rPr>
        <w:t>Discussione</w:t>
      </w:r>
    </w:p>
    <w:p w14:paraId="56B2844A"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I risultati della presente indagine, coerenti con varie traiettorie di ricerca co</w:t>
      </w:r>
      <w:r w:rsidRPr="001F7ABD">
        <w:rPr>
          <w:rFonts w:ascii="Garamond" w:hAnsi="Garamond"/>
          <w:sz w:val="24"/>
          <w:szCs w:val="24"/>
          <w:lang w:val="it-IT"/>
        </w:rPr>
        <w:t>n</w:t>
      </w:r>
      <w:r w:rsidRPr="001F7ABD">
        <w:rPr>
          <w:rFonts w:ascii="Garamond" w:hAnsi="Garamond"/>
          <w:sz w:val="24"/>
          <w:szCs w:val="24"/>
          <w:lang w:val="it-IT"/>
        </w:rPr>
        <w:t>temporanee (Zhang et al., 2021; Evans et al., 2022; Sailors &amp; Nichols, 2021), co</w:t>
      </w:r>
      <w:r w:rsidRPr="001F7ABD">
        <w:rPr>
          <w:rFonts w:ascii="Garamond" w:hAnsi="Garamond"/>
          <w:sz w:val="24"/>
          <w:szCs w:val="24"/>
          <w:lang w:val="it-IT"/>
        </w:rPr>
        <w:t>n</w:t>
      </w:r>
      <w:r w:rsidRPr="001F7ABD">
        <w:rPr>
          <w:rFonts w:ascii="Garamond" w:hAnsi="Garamond"/>
          <w:sz w:val="24"/>
          <w:szCs w:val="24"/>
          <w:lang w:val="it-IT"/>
        </w:rPr>
        <w:t>fermano l'affermazione che le strategie pedagogiche che incorporano il movimento fisico, gli sforzi collaborativi e la riflessione ambientale possono generare trasform</w:t>
      </w:r>
      <w:r w:rsidRPr="001F7ABD">
        <w:rPr>
          <w:rFonts w:ascii="Garamond" w:hAnsi="Garamond"/>
          <w:sz w:val="24"/>
          <w:szCs w:val="24"/>
          <w:lang w:val="it-IT"/>
        </w:rPr>
        <w:t>a</w:t>
      </w:r>
      <w:r w:rsidRPr="001F7ABD">
        <w:rPr>
          <w:rFonts w:ascii="Garamond" w:hAnsi="Garamond"/>
          <w:sz w:val="24"/>
          <w:szCs w:val="24"/>
          <w:lang w:val="it-IT"/>
        </w:rPr>
        <w:t>zioni sostanziali sia nella dimensione del valore individuale che relazionale. Dall’analisi delle differenze tra il gruppo sperimentale e il gruppo di controllo emergono alcuni elementi fondamentali:</w:t>
      </w:r>
    </w:p>
    <w:p w14:paraId="1989F2A9" w14:textId="77777777" w:rsidR="001F7ABD" w:rsidRPr="001F7ABD" w:rsidRDefault="001F7ABD" w:rsidP="001F7ABD">
      <w:pPr>
        <w:pStyle w:val="JIMTLT31text"/>
        <w:numPr>
          <w:ilvl w:val="0"/>
          <w:numId w:val="33"/>
        </w:numPr>
        <w:ind w:left="2608" w:firstLine="425"/>
        <w:rPr>
          <w:rFonts w:ascii="Garamond" w:hAnsi="Garamond"/>
          <w:sz w:val="24"/>
          <w:szCs w:val="24"/>
          <w:lang w:val="it-IT"/>
        </w:rPr>
      </w:pPr>
      <w:r w:rsidRPr="001F7ABD">
        <w:rPr>
          <w:rFonts w:ascii="Garamond" w:hAnsi="Garamond"/>
          <w:sz w:val="24"/>
          <w:szCs w:val="24"/>
          <w:lang w:val="it-IT"/>
        </w:rPr>
        <w:t>Consapevolezza corporea (MAIA) e benessere psicofisico</w:t>
      </w:r>
    </w:p>
    <w:p w14:paraId="5C2F06D3" w14:textId="77777777" w:rsidR="001F7ABD" w:rsidRPr="001F7ABD" w:rsidRDefault="001F7ABD" w:rsidP="001F7ABD">
      <w:pPr>
        <w:pStyle w:val="JIMTLT31text"/>
        <w:numPr>
          <w:ilvl w:val="1"/>
          <w:numId w:val="33"/>
        </w:numPr>
        <w:ind w:left="2608" w:firstLine="425"/>
        <w:rPr>
          <w:rFonts w:ascii="Garamond" w:hAnsi="Garamond"/>
          <w:sz w:val="24"/>
          <w:szCs w:val="24"/>
          <w:lang w:val="it-IT"/>
        </w:rPr>
      </w:pPr>
      <w:r w:rsidRPr="001F7ABD">
        <w:rPr>
          <w:rFonts w:ascii="Garamond" w:hAnsi="Garamond"/>
          <w:sz w:val="24"/>
          <w:szCs w:val="24"/>
          <w:lang w:val="it-IT"/>
        </w:rPr>
        <w:t>Il miglioramento riscontrato nel gruppo sperimentale (da 3,2 a 3,8) indica che l’uso di pratiche di Embodied Education (focalizzate su respiro, ascolto dei s</w:t>
      </w:r>
      <w:r w:rsidRPr="001F7ABD">
        <w:rPr>
          <w:rFonts w:ascii="Garamond" w:hAnsi="Garamond"/>
          <w:sz w:val="24"/>
          <w:szCs w:val="24"/>
          <w:lang w:val="it-IT"/>
        </w:rPr>
        <w:t>e</w:t>
      </w:r>
      <w:r w:rsidRPr="001F7ABD">
        <w:rPr>
          <w:rFonts w:ascii="Garamond" w:hAnsi="Garamond"/>
          <w:sz w:val="24"/>
          <w:szCs w:val="24"/>
          <w:lang w:val="it-IT"/>
        </w:rPr>
        <w:t>gnali interni e regolazione dello stress) abbia contribuito a consolidare competenze di autoregolazione. Come discusso da Shapiro (2019), “incarnare” il contenuto didattico aiuta gli studenti a connettere concetti astratti con esperienze fisiche concrete, facil</w:t>
      </w:r>
      <w:r w:rsidRPr="001F7ABD">
        <w:rPr>
          <w:rFonts w:ascii="Garamond" w:hAnsi="Garamond"/>
          <w:sz w:val="24"/>
          <w:szCs w:val="24"/>
          <w:lang w:val="it-IT"/>
        </w:rPr>
        <w:t>i</w:t>
      </w:r>
      <w:r w:rsidRPr="001F7ABD">
        <w:rPr>
          <w:rFonts w:ascii="Garamond" w:hAnsi="Garamond"/>
          <w:sz w:val="24"/>
          <w:szCs w:val="24"/>
          <w:lang w:val="it-IT"/>
        </w:rPr>
        <w:t>tando processi di apprendimento più profondi.</w:t>
      </w:r>
    </w:p>
    <w:p w14:paraId="1325A6CB" w14:textId="77777777" w:rsidR="001F7ABD" w:rsidRPr="001F7ABD" w:rsidRDefault="001F7ABD" w:rsidP="001F7ABD">
      <w:pPr>
        <w:pStyle w:val="JIMTLT31text"/>
        <w:numPr>
          <w:ilvl w:val="1"/>
          <w:numId w:val="33"/>
        </w:numPr>
        <w:ind w:left="2608" w:firstLine="425"/>
        <w:rPr>
          <w:rFonts w:ascii="Garamond" w:hAnsi="Garamond"/>
          <w:sz w:val="24"/>
          <w:szCs w:val="24"/>
          <w:lang w:val="it-IT"/>
        </w:rPr>
      </w:pPr>
      <w:r w:rsidRPr="001F7ABD">
        <w:rPr>
          <w:rFonts w:ascii="Garamond" w:hAnsi="Garamond"/>
          <w:sz w:val="24"/>
          <w:szCs w:val="24"/>
          <w:lang w:val="it-IT"/>
        </w:rPr>
        <w:t xml:space="preserve">Nel gruppo di controllo, il lieve passaggio medio da 3,2 a 3,3 non è risultato significativo, a riprova del fatto che attività motorie tradizionali, prive di momenti strutturati di riflessione corporea, incidono meno sulla costruzione di una competenza </w:t>
      </w:r>
      <w:proofErr w:type="spellStart"/>
      <w:r w:rsidRPr="001F7ABD">
        <w:rPr>
          <w:rFonts w:ascii="Garamond" w:hAnsi="Garamond"/>
          <w:sz w:val="24"/>
          <w:szCs w:val="24"/>
          <w:lang w:val="it-IT"/>
        </w:rPr>
        <w:t>interocettiva</w:t>
      </w:r>
      <w:proofErr w:type="spellEnd"/>
      <w:r w:rsidRPr="001F7ABD">
        <w:rPr>
          <w:rFonts w:ascii="Garamond" w:hAnsi="Garamond"/>
          <w:sz w:val="24"/>
          <w:szCs w:val="24"/>
          <w:lang w:val="it-IT"/>
        </w:rPr>
        <w:t>. Questo dato è coerente con le osservazioni di Sailors e Nichols (2021), che sottolineano la necessità di una componente esperienziale strutturata per pote</w:t>
      </w:r>
      <w:r w:rsidRPr="001F7ABD">
        <w:rPr>
          <w:rFonts w:ascii="Garamond" w:hAnsi="Garamond"/>
          <w:sz w:val="24"/>
          <w:szCs w:val="24"/>
          <w:lang w:val="it-IT"/>
        </w:rPr>
        <w:t>n</w:t>
      </w:r>
      <w:r w:rsidRPr="001F7ABD">
        <w:rPr>
          <w:rFonts w:ascii="Garamond" w:hAnsi="Garamond"/>
          <w:sz w:val="24"/>
          <w:szCs w:val="24"/>
          <w:lang w:val="it-IT"/>
        </w:rPr>
        <w:t>ziare realmente l’engagement dello studente.</w:t>
      </w:r>
    </w:p>
    <w:p w14:paraId="267C80EE" w14:textId="77777777" w:rsidR="001F7ABD" w:rsidRPr="001F7ABD" w:rsidRDefault="001F7ABD" w:rsidP="001F7ABD">
      <w:pPr>
        <w:pStyle w:val="JIMTLT31text"/>
        <w:numPr>
          <w:ilvl w:val="0"/>
          <w:numId w:val="33"/>
        </w:numPr>
        <w:ind w:left="2608" w:firstLine="425"/>
        <w:rPr>
          <w:rFonts w:ascii="Garamond" w:hAnsi="Garamond"/>
          <w:sz w:val="24"/>
          <w:szCs w:val="24"/>
          <w:lang w:val="it-IT"/>
        </w:rPr>
      </w:pPr>
      <w:r w:rsidRPr="001F7ABD">
        <w:rPr>
          <w:rFonts w:ascii="Garamond" w:hAnsi="Garamond"/>
          <w:sz w:val="24"/>
          <w:szCs w:val="24"/>
          <w:lang w:val="it-IT"/>
        </w:rPr>
        <w:t>Orientamento verso la sostenibilità (NEP Scale)</w:t>
      </w:r>
    </w:p>
    <w:p w14:paraId="116AF35F" w14:textId="77777777" w:rsidR="001F7ABD" w:rsidRPr="001F7ABD" w:rsidRDefault="001F7ABD" w:rsidP="001F7ABD">
      <w:pPr>
        <w:pStyle w:val="JIMTLT31text"/>
        <w:numPr>
          <w:ilvl w:val="1"/>
          <w:numId w:val="33"/>
        </w:numPr>
        <w:ind w:left="2608" w:firstLine="425"/>
        <w:rPr>
          <w:rFonts w:ascii="Garamond" w:hAnsi="Garamond"/>
          <w:sz w:val="24"/>
          <w:szCs w:val="24"/>
          <w:lang w:val="it-IT"/>
        </w:rPr>
      </w:pPr>
      <w:r w:rsidRPr="001F7ABD">
        <w:rPr>
          <w:rFonts w:ascii="Garamond" w:hAnsi="Garamond"/>
          <w:sz w:val="24"/>
          <w:szCs w:val="24"/>
          <w:lang w:val="it-IT"/>
        </w:rPr>
        <w:t>L’incremento medio di 0,7 punti nel gruppo sperimentale, contro lo 0,1 del gruppo di controllo, suggerisce che l’approccio esperienziale, sostenuto da attività cooperative e dall’utilizzo di materiali di recupero, abbia sensibilizzato maggiormente gli studenti sulle tematiche ambientali. La letteratura recente (Zhang et al., 2021; Evans et al., 2022) evidenzia come la “messa in pratica” di comportamenti pro-ambientali in contesti scolastici promuova non solo un aumento di conoscenze, ma anche di atteggiamenti ecologicamente orientati.</w:t>
      </w:r>
    </w:p>
    <w:p w14:paraId="4F072CDF" w14:textId="77777777" w:rsidR="001F7ABD" w:rsidRPr="001F7ABD" w:rsidRDefault="001F7ABD" w:rsidP="001F7ABD">
      <w:pPr>
        <w:pStyle w:val="JIMTLT31text"/>
        <w:numPr>
          <w:ilvl w:val="1"/>
          <w:numId w:val="33"/>
        </w:numPr>
        <w:ind w:left="2608" w:firstLine="425"/>
        <w:rPr>
          <w:rFonts w:ascii="Garamond" w:hAnsi="Garamond"/>
          <w:sz w:val="24"/>
          <w:szCs w:val="24"/>
          <w:lang w:val="it-IT"/>
        </w:rPr>
      </w:pPr>
      <w:r w:rsidRPr="001F7ABD">
        <w:rPr>
          <w:rFonts w:ascii="Garamond" w:hAnsi="Garamond"/>
          <w:sz w:val="24"/>
          <w:szCs w:val="24"/>
          <w:lang w:val="it-IT"/>
        </w:rPr>
        <w:t>Nel gruppo di controllo, l’assenza di cambiamenti rilevanti conferma che le classiche lezioni di educazione fisica, se non accompagnate da riflessioni strutturate sull’ambiente e da attività di gruppo finalizzate, offrono poche occasioni di trasferire i principi di sostenibilità nella quotidianità degli studenti (Evans et al., 2022).</w:t>
      </w:r>
    </w:p>
    <w:p w14:paraId="61514B0A" w14:textId="77777777" w:rsidR="001F7ABD" w:rsidRPr="001F7ABD" w:rsidRDefault="001F7ABD" w:rsidP="001F7ABD">
      <w:pPr>
        <w:pStyle w:val="JIMTLT31text"/>
        <w:numPr>
          <w:ilvl w:val="0"/>
          <w:numId w:val="33"/>
        </w:numPr>
        <w:ind w:left="2608" w:firstLine="425"/>
        <w:rPr>
          <w:rFonts w:ascii="Garamond" w:hAnsi="Garamond"/>
          <w:sz w:val="24"/>
          <w:szCs w:val="24"/>
          <w:lang w:val="it-IT"/>
        </w:rPr>
      </w:pPr>
      <w:r w:rsidRPr="001F7ABD">
        <w:rPr>
          <w:rFonts w:ascii="Garamond" w:hAnsi="Garamond"/>
          <w:sz w:val="24"/>
          <w:szCs w:val="24"/>
          <w:lang w:val="it-IT"/>
        </w:rPr>
        <w:t>Inclusione (SACIE-R): sentimenti positivi e riduzione delle preoccupazioni</w:t>
      </w:r>
    </w:p>
    <w:p w14:paraId="06B8AB48" w14:textId="77777777" w:rsidR="001F7ABD" w:rsidRPr="001F7ABD" w:rsidRDefault="001F7ABD" w:rsidP="001F7ABD">
      <w:pPr>
        <w:pStyle w:val="JIMTLT31text"/>
        <w:numPr>
          <w:ilvl w:val="1"/>
          <w:numId w:val="33"/>
        </w:numPr>
        <w:ind w:left="2608" w:firstLine="425"/>
        <w:rPr>
          <w:rFonts w:ascii="Garamond" w:hAnsi="Garamond"/>
          <w:sz w:val="24"/>
          <w:szCs w:val="24"/>
          <w:lang w:val="it-IT"/>
        </w:rPr>
      </w:pPr>
      <w:r w:rsidRPr="001F7ABD">
        <w:rPr>
          <w:rFonts w:ascii="Garamond" w:hAnsi="Garamond"/>
          <w:sz w:val="24"/>
          <w:szCs w:val="24"/>
          <w:lang w:val="it-IT"/>
        </w:rPr>
        <w:t>Il gruppo sperimentale ha registrato un aumento medio di 0,5 punti nei sentimenti positivi verso l’inclusione e una riduzione di 0,4 punti nelle preoccupazioni legate alla diversità in classe. Tali risultati sottolineano come la dimensione cooper</w:t>
      </w:r>
      <w:r w:rsidRPr="001F7ABD">
        <w:rPr>
          <w:rFonts w:ascii="Garamond" w:hAnsi="Garamond"/>
          <w:sz w:val="24"/>
          <w:szCs w:val="24"/>
          <w:lang w:val="it-IT"/>
        </w:rPr>
        <w:t>a</w:t>
      </w:r>
      <w:r w:rsidRPr="001F7ABD">
        <w:rPr>
          <w:rFonts w:ascii="Garamond" w:hAnsi="Garamond"/>
          <w:sz w:val="24"/>
          <w:szCs w:val="24"/>
          <w:lang w:val="it-IT"/>
        </w:rPr>
        <w:t>tiva, associata alla scoperta del “corpo comune” (</w:t>
      </w:r>
      <w:proofErr w:type="spellStart"/>
      <w:r w:rsidRPr="001F7ABD">
        <w:rPr>
          <w:rFonts w:ascii="Garamond" w:hAnsi="Garamond"/>
          <w:sz w:val="24"/>
          <w:szCs w:val="24"/>
          <w:lang w:val="it-IT"/>
        </w:rPr>
        <w:t>Freedberg</w:t>
      </w:r>
      <w:proofErr w:type="spellEnd"/>
      <w:r w:rsidRPr="001F7ABD">
        <w:rPr>
          <w:rFonts w:ascii="Garamond" w:hAnsi="Garamond"/>
          <w:sz w:val="24"/>
          <w:szCs w:val="24"/>
          <w:lang w:val="it-IT"/>
        </w:rPr>
        <w:t xml:space="preserve"> &amp; Gallese, 2007), abbia favorito lo sviluppo di empatia e il superamento di alcune barriere relazionali (Forlin &amp; Sharma, 2017).</w:t>
      </w:r>
    </w:p>
    <w:p w14:paraId="758FAB2A" w14:textId="77777777" w:rsidR="001F7ABD" w:rsidRPr="001F7ABD" w:rsidRDefault="001F7ABD" w:rsidP="001F7ABD">
      <w:pPr>
        <w:pStyle w:val="JIMTLT31text"/>
        <w:numPr>
          <w:ilvl w:val="1"/>
          <w:numId w:val="33"/>
        </w:numPr>
        <w:ind w:left="2608" w:firstLine="425"/>
        <w:rPr>
          <w:rFonts w:ascii="Garamond" w:hAnsi="Garamond"/>
          <w:sz w:val="24"/>
          <w:szCs w:val="24"/>
          <w:lang w:val="it-IT"/>
        </w:rPr>
      </w:pPr>
      <w:r w:rsidRPr="001F7ABD">
        <w:rPr>
          <w:rFonts w:ascii="Garamond" w:hAnsi="Garamond"/>
          <w:sz w:val="24"/>
          <w:szCs w:val="24"/>
          <w:lang w:val="it-IT"/>
        </w:rPr>
        <w:t xml:space="preserve">Nel gruppo di controllo, variazioni minime (+0,1 e -0,1) e non significative dimostrano che, in assenza di un percorso strutturato di cooperative learning, è più difficile operare un cambiamento sostanziale nelle rappresentazioni e nei sentimenti verso i compagni con bisogni educativi speciali. Ciò conferma i risultati di </w:t>
      </w:r>
      <w:proofErr w:type="spellStart"/>
      <w:r w:rsidRPr="001F7ABD">
        <w:rPr>
          <w:rFonts w:ascii="Garamond" w:hAnsi="Garamond"/>
          <w:sz w:val="24"/>
          <w:szCs w:val="24"/>
          <w:lang w:val="it-IT"/>
        </w:rPr>
        <w:t>Sharma</w:t>
      </w:r>
      <w:proofErr w:type="spellEnd"/>
      <w:r w:rsidRPr="001F7ABD">
        <w:rPr>
          <w:rFonts w:ascii="Garamond" w:hAnsi="Garamond"/>
          <w:sz w:val="24"/>
          <w:szCs w:val="24"/>
          <w:lang w:val="it-IT"/>
        </w:rPr>
        <w:t xml:space="preserve">, </w:t>
      </w:r>
      <w:proofErr w:type="spellStart"/>
      <w:r w:rsidRPr="001F7ABD">
        <w:rPr>
          <w:rFonts w:ascii="Garamond" w:hAnsi="Garamond"/>
          <w:sz w:val="24"/>
          <w:szCs w:val="24"/>
          <w:lang w:val="it-IT"/>
        </w:rPr>
        <w:lastRenderedPageBreak/>
        <w:t>Forlin</w:t>
      </w:r>
      <w:proofErr w:type="spellEnd"/>
      <w:r w:rsidRPr="001F7ABD">
        <w:rPr>
          <w:rFonts w:ascii="Garamond" w:hAnsi="Garamond"/>
          <w:sz w:val="24"/>
          <w:szCs w:val="24"/>
          <w:lang w:val="it-IT"/>
        </w:rPr>
        <w:t xml:space="preserve"> e </w:t>
      </w:r>
      <w:proofErr w:type="spellStart"/>
      <w:r w:rsidRPr="001F7ABD">
        <w:rPr>
          <w:rFonts w:ascii="Garamond" w:hAnsi="Garamond"/>
          <w:sz w:val="24"/>
          <w:szCs w:val="24"/>
          <w:lang w:val="it-IT"/>
        </w:rPr>
        <w:t>Loreman</w:t>
      </w:r>
      <w:proofErr w:type="spellEnd"/>
      <w:r w:rsidRPr="001F7ABD">
        <w:rPr>
          <w:rFonts w:ascii="Garamond" w:hAnsi="Garamond"/>
          <w:sz w:val="24"/>
          <w:szCs w:val="24"/>
          <w:lang w:val="it-IT"/>
        </w:rPr>
        <w:t xml:space="preserve"> (2017), secondo cui le metodologie didattiche “attive” e collabor</w:t>
      </w:r>
      <w:r w:rsidRPr="001F7ABD">
        <w:rPr>
          <w:rFonts w:ascii="Garamond" w:hAnsi="Garamond"/>
          <w:sz w:val="24"/>
          <w:szCs w:val="24"/>
          <w:lang w:val="it-IT"/>
        </w:rPr>
        <w:t>a</w:t>
      </w:r>
      <w:r w:rsidRPr="001F7ABD">
        <w:rPr>
          <w:rFonts w:ascii="Garamond" w:hAnsi="Garamond"/>
          <w:sz w:val="24"/>
          <w:szCs w:val="24"/>
          <w:lang w:val="it-IT"/>
        </w:rPr>
        <w:t>tive rappresentano uno dei fattori chiave per sviluppare competenze inclusive.</w:t>
      </w:r>
    </w:p>
    <w:p w14:paraId="23A66B70" w14:textId="77777777" w:rsidR="001F7ABD" w:rsidRPr="001F7ABD" w:rsidRDefault="001F7ABD" w:rsidP="001F7ABD">
      <w:pPr>
        <w:pStyle w:val="JIMTLT31text"/>
        <w:numPr>
          <w:ilvl w:val="0"/>
          <w:numId w:val="33"/>
        </w:numPr>
        <w:ind w:left="2608" w:firstLine="425"/>
        <w:rPr>
          <w:rFonts w:ascii="Garamond" w:hAnsi="Garamond"/>
          <w:sz w:val="24"/>
          <w:szCs w:val="24"/>
          <w:lang w:val="it-IT"/>
        </w:rPr>
      </w:pPr>
      <w:r w:rsidRPr="001F7ABD">
        <w:rPr>
          <w:rFonts w:ascii="Garamond" w:hAnsi="Garamond"/>
          <w:sz w:val="24"/>
          <w:szCs w:val="24"/>
          <w:lang w:val="it-IT"/>
        </w:rPr>
        <w:t>Clima di classe e partecipazione attiva</w:t>
      </w:r>
    </w:p>
    <w:p w14:paraId="427460DC" w14:textId="77777777" w:rsidR="001F7ABD" w:rsidRPr="001F7ABD" w:rsidRDefault="001F7ABD" w:rsidP="001F7ABD">
      <w:pPr>
        <w:pStyle w:val="JIMTLT31text"/>
        <w:numPr>
          <w:ilvl w:val="1"/>
          <w:numId w:val="33"/>
        </w:numPr>
        <w:ind w:left="2608" w:firstLine="425"/>
        <w:rPr>
          <w:rFonts w:ascii="Garamond" w:hAnsi="Garamond"/>
          <w:sz w:val="24"/>
          <w:szCs w:val="24"/>
          <w:lang w:val="it-IT"/>
        </w:rPr>
      </w:pPr>
      <w:r w:rsidRPr="001F7ABD">
        <w:rPr>
          <w:rFonts w:ascii="Garamond" w:hAnsi="Garamond"/>
          <w:sz w:val="24"/>
          <w:szCs w:val="24"/>
          <w:lang w:val="it-IT"/>
        </w:rPr>
        <w:t>Dai dati qualitativi (focus group e diari riflessivi), gli studenti del gruppo sperimentale hanno riportato un maggior senso di coesione e di sostegno reciproco, attribuendo valore alle differenti abilità e background dei compagni. Le attività co</w:t>
      </w:r>
      <w:r w:rsidRPr="001F7ABD">
        <w:rPr>
          <w:rFonts w:ascii="Garamond" w:hAnsi="Garamond"/>
          <w:sz w:val="24"/>
          <w:szCs w:val="24"/>
          <w:lang w:val="it-IT"/>
        </w:rPr>
        <w:t>r</w:t>
      </w:r>
      <w:r w:rsidRPr="001F7ABD">
        <w:rPr>
          <w:rFonts w:ascii="Garamond" w:hAnsi="Garamond"/>
          <w:sz w:val="24"/>
          <w:szCs w:val="24"/>
          <w:lang w:val="it-IT"/>
        </w:rPr>
        <w:t>poree e creative, in cui ognuno poteva contribuire in base alle proprie capacità, hanno favorito l’emergere di dinamiche di fiducia e di curiosità verso l’altro.</w:t>
      </w:r>
    </w:p>
    <w:p w14:paraId="05B4A21B" w14:textId="77777777" w:rsidR="001F7ABD" w:rsidRPr="001F7ABD" w:rsidRDefault="001F7ABD" w:rsidP="001F7ABD">
      <w:pPr>
        <w:pStyle w:val="JIMTLT31text"/>
        <w:numPr>
          <w:ilvl w:val="1"/>
          <w:numId w:val="33"/>
        </w:numPr>
        <w:ind w:left="2608" w:firstLine="425"/>
        <w:rPr>
          <w:rFonts w:ascii="Garamond" w:hAnsi="Garamond"/>
          <w:sz w:val="24"/>
          <w:szCs w:val="24"/>
          <w:lang w:val="it-IT"/>
        </w:rPr>
      </w:pPr>
      <w:r w:rsidRPr="001F7ABD">
        <w:rPr>
          <w:rFonts w:ascii="Garamond" w:hAnsi="Garamond"/>
          <w:sz w:val="24"/>
          <w:szCs w:val="24"/>
          <w:lang w:val="it-IT"/>
        </w:rPr>
        <w:t>Nel gruppo di controllo, l’assenza di attività strutturate di cooperazione e riflessione ha limitato lo sviluppo di un senso di appartenenza alla classe, lasciando spazio a dinamiche più individualistiche e meno orientate alla risoluzione condivisa dei compiti (Johnson &amp; Johnson, 2018).</w:t>
      </w:r>
    </w:p>
    <w:p w14:paraId="7DBB928A"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Dal quadro complessivo emerge dunque che la differenza fra i due gruppi non è puramente quantitativa (ossia riferita ai punteggi dei questionari), ma anche qualit</w:t>
      </w:r>
      <w:r w:rsidRPr="001F7ABD">
        <w:rPr>
          <w:rFonts w:ascii="Garamond" w:hAnsi="Garamond"/>
          <w:sz w:val="24"/>
          <w:szCs w:val="24"/>
          <w:lang w:val="it-IT"/>
        </w:rPr>
        <w:t>a</w:t>
      </w:r>
      <w:r w:rsidRPr="001F7ABD">
        <w:rPr>
          <w:rFonts w:ascii="Garamond" w:hAnsi="Garamond"/>
          <w:sz w:val="24"/>
          <w:szCs w:val="24"/>
          <w:lang w:val="it-IT"/>
        </w:rPr>
        <w:t>tiva, riflettendosi sulle percezioni degli studenti riguardo il benessere personale, la responsabilità verso l’ambiente e il valore della diversità in classe. In tal senso, l’intervento sperimentale sembra confermare la tesi di Roth e Jornet (2019), secondo cui la dimensione esperienziale e corporea svolge un ruolo fondamentale nel processo di costruzione della conoscenza e nella trasformazione di atteggiamenti e compo</w:t>
      </w:r>
      <w:r w:rsidRPr="001F7ABD">
        <w:rPr>
          <w:rFonts w:ascii="Garamond" w:hAnsi="Garamond"/>
          <w:sz w:val="24"/>
          <w:szCs w:val="24"/>
          <w:lang w:val="it-IT"/>
        </w:rPr>
        <w:t>r</w:t>
      </w:r>
      <w:r w:rsidRPr="001F7ABD">
        <w:rPr>
          <w:rFonts w:ascii="Garamond" w:hAnsi="Garamond"/>
          <w:sz w:val="24"/>
          <w:szCs w:val="24"/>
          <w:lang w:val="it-IT"/>
        </w:rPr>
        <w:t>tamenti.</w:t>
      </w:r>
    </w:p>
    <w:p w14:paraId="111832B3" w14:textId="6FA79B3F" w:rsidR="001F7ABD" w:rsidRPr="001F7ABD" w:rsidRDefault="001F7ABD" w:rsidP="001F7ABD">
      <w:pPr>
        <w:pStyle w:val="JIMTLT31text"/>
        <w:spacing w:before="240" w:after="60"/>
        <w:ind w:firstLine="0"/>
        <w:jc w:val="left"/>
        <w:outlineLvl w:val="0"/>
        <w:rPr>
          <w:rFonts w:ascii="Garamond" w:hAnsi="Garamond"/>
          <w:b/>
          <w:bCs/>
          <w:sz w:val="24"/>
          <w:szCs w:val="24"/>
          <w:lang w:val="it-IT"/>
        </w:rPr>
      </w:pPr>
      <w:r>
        <w:rPr>
          <w:rFonts w:ascii="Garamond" w:hAnsi="Garamond"/>
          <w:b/>
          <w:bCs/>
          <w:sz w:val="24"/>
          <w:szCs w:val="24"/>
          <w:lang w:val="it-IT"/>
        </w:rPr>
        <w:t>5.</w:t>
      </w:r>
      <w:r w:rsidRPr="001F7ABD">
        <w:rPr>
          <w:rFonts w:ascii="Times New Roman" w:eastAsiaTheme="minorHAnsi" w:hAnsi="Times New Roman"/>
          <w:b/>
          <w:bCs/>
          <w:color w:val="auto"/>
          <w:kern w:val="2"/>
          <w:sz w:val="24"/>
          <w:szCs w:val="24"/>
          <w:lang w:val="it-IT" w:eastAsia="en-US"/>
          <w14:ligatures w14:val="standardContextual"/>
        </w:rPr>
        <w:t xml:space="preserve"> </w:t>
      </w:r>
      <w:r w:rsidRPr="001F7ABD">
        <w:rPr>
          <w:rFonts w:ascii="Garamond" w:hAnsi="Garamond"/>
          <w:b/>
          <w:bCs/>
          <w:sz w:val="24"/>
          <w:szCs w:val="24"/>
          <w:lang w:val="it-IT"/>
        </w:rPr>
        <w:t>Conclusioni</w:t>
      </w:r>
    </w:p>
    <w:p w14:paraId="3C5A7C82" w14:textId="77777777" w:rsidR="001F7ABD" w:rsidRPr="001F7ABD" w:rsidRDefault="001F7ABD" w:rsidP="001F7ABD">
      <w:pPr>
        <w:pStyle w:val="JIMTLT31text"/>
        <w:rPr>
          <w:rFonts w:ascii="Garamond" w:hAnsi="Garamond"/>
          <w:sz w:val="24"/>
          <w:szCs w:val="24"/>
          <w:lang w:val="it-IT"/>
        </w:rPr>
      </w:pPr>
      <w:r w:rsidRPr="001F7ABD">
        <w:rPr>
          <w:rFonts w:ascii="Garamond" w:hAnsi="Garamond"/>
          <w:sz w:val="24"/>
          <w:szCs w:val="24"/>
          <w:lang w:val="it-IT"/>
        </w:rPr>
        <w:t>Lo studio dimostra che l’integrazione di Embodied Education, sostenibilità e inclusione, veicolata attraverso metodologie di cooperative learning, può produrre risultati positivi e misurabili sia sul piano della crescita personale (consapevolezza corporea, riduzione dello stress, apertura all’altro) sia su quello dell’orientamento valoriale (attenzione all’ambiente, percezione positiva della diversità). L’aver inserito un gruppo di controllo con caratteristiche omogenee, ma non coinvolto nelle attività sperimentali, ha permesso di evidenziare con maggiore chiarezza le specificità dell’intervento, mostrando come l’approccio tradizionale di educazione fisica incida in misura minore sulle dimensioni sopra menzionate. Queste evidenze trovano riscontro in studi recenti (Zhang et al., 2021; Evans et al., 2022; Sailors &amp; Nichols, 2021) che sottolineano l’importanza di metodologie didattiche attive e cooperative per pr</w:t>
      </w:r>
      <w:r w:rsidRPr="001F7ABD">
        <w:rPr>
          <w:rFonts w:ascii="Garamond" w:hAnsi="Garamond"/>
          <w:sz w:val="24"/>
          <w:szCs w:val="24"/>
          <w:lang w:val="it-IT"/>
        </w:rPr>
        <w:t>o</w:t>
      </w:r>
      <w:r w:rsidRPr="001F7ABD">
        <w:rPr>
          <w:rFonts w:ascii="Garamond" w:hAnsi="Garamond"/>
          <w:sz w:val="24"/>
          <w:szCs w:val="24"/>
          <w:lang w:val="it-IT"/>
        </w:rPr>
        <w:t>muovere atteggiamenti sostenibili e inclusivi, con un coinvolgimento profondo di corpo e mente (Shapiro, 2019). In particolare, la riduzione delle preoccupazioni verso i compagni con bisogni educativi speciali e l’incremento di sentimenti positivi sull’inclusione rafforzano l’idea che la costruzione di un ambiente scolastico acc</w:t>
      </w:r>
      <w:r w:rsidRPr="001F7ABD">
        <w:rPr>
          <w:rFonts w:ascii="Garamond" w:hAnsi="Garamond"/>
          <w:sz w:val="24"/>
          <w:szCs w:val="24"/>
          <w:lang w:val="it-IT"/>
        </w:rPr>
        <w:t>o</w:t>
      </w:r>
      <w:r w:rsidRPr="001F7ABD">
        <w:rPr>
          <w:rFonts w:ascii="Garamond" w:hAnsi="Garamond"/>
          <w:sz w:val="24"/>
          <w:szCs w:val="24"/>
          <w:lang w:val="it-IT"/>
        </w:rPr>
        <w:t xml:space="preserve">gliente e partecipativo sia facilitata da esperienze di collaborazione “sul campo” (Forlin &amp; Sharma, 2017; Sharma et al., 2017). Sebbene i risultati siano incoraggianti, è auspicabile una futura replica dell’intervento in contesti differenti (altri ordini di scuola, diverse realtà territoriali) per valutarne la </w:t>
      </w:r>
      <w:proofErr w:type="spellStart"/>
      <w:r w:rsidRPr="001F7ABD">
        <w:rPr>
          <w:rFonts w:ascii="Garamond" w:hAnsi="Garamond"/>
          <w:sz w:val="24"/>
          <w:szCs w:val="24"/>
          <w:lang w:val="it-IT"/>
        </w:rPr>
        <w:t>generalizzabilità</w:t>
      </w:r>
      <w:proofErr w:type="spellEnd"/>
      <w:r w:rsidRPr="001F7ABD">
        <w:rPr>
          <w:rFonts w:ascii="Garamond" w:hAnsi="Garamond"/>
          <w:sz w:val="24"/>
          <w:szCs w:val="24"/>
          <w:lang w:val="it-IT"/>
        </w:rPr>
        <w:t>. Inoltre, la durata di dodici settimane, se da un lato ha permesso di ottenere dati significativi, dall’altro suggerisce la necessità di progetti di più ampio respiro, in grado di consolidare nel lungo periodo gli effetti positivi riscontrati.</w:t>
      </w:r>
    </w:p>
    <w:p w14:paraId="3D32CC35" w14:textId="247465D4" w:rsidR="001A7125" w:rsidRPr="005E7F0B" w:rsidRDefault="001F7ABD" w:rsidP="003A4A9D">
      <w:pPr>
        <w:pStyle w:val="JIMTLT31text"/>
        <w:rPr>
          <w:rFonts w:ascii="Garamond" w:hAnsi="Garamond"/>
          <w:sz w:val="24"/>
          <w:szCs w:val="24"/>
          <w:lang w:val="it-IT"/>
        </w:rPr>
      </w:pPr>
      <w:r w:rsidRPr="001F7ABD">
        <w:rPr>
          <w:rFonts w:ascii="Garamond" w:hAnsi="Garamond"/>
          <w:sz w:val="24"/>
          <w:szCs w:val="24"/>
          <w:lang w:val="it-IT"/>
        </w:rPr>
        <w:t>In sintesi, l'analisi comparativa tra il gruppo sperimentale e il gruppo di controllo ha chiarito l'efficacia di una metodologia deliberata e integrativa, in grado di «inca</w:t>
      </w:r>
      <w:r w:rsidRPr="001F7ABD">
        <w:rPr>
          <w:rFonts w:ascii="Garamond" w:hAnsi="Garamond"/>
          <w:sz w:val="24"/>
          <w:szCs w:val="24"/>
          <w:lang w:val="it-IT"/>
        </w:rPr>
        <w:t>r</w:t>
      </w:r>
      <w:r w:rsidRPr="001F7ABD">
        <w:rPr>
          <w:rFonts w:ascii="Garamond" w:hAnsi="Garamond"/>
          <w:sz w:val="24"/>
          <w:szCs w:val="24"/>
          <w:lang w:val="it-IT"/>
        </w:rPr>
        <w:t xml:space="preserve">nare» le dimensioni ecologiche e inclusive coinvolgendo attivamente gli studenti in esperienze collaborative. Tale intervento è in linea con le sfide educative e sociali </w:t>
      </w:r>
      <w:r w:rsidRPr="001F7ABD">
        <w:rPr>
          <w:rFonts w:ascii="Garamond" w:hAnsi="Garamond"/>
          <w:sz w:val="24"/>
          <w:szCs w:val="24"/>
          <w:lang w:val="it-IT"/>
        </w:rPr>
        <w:lastRenderedPageBreak/>
        <w:t>contemporanee, fornendo quadri tangibili per la costruzione di percorsi che, oltre a trasmettere conoscenze disciplinari, coltivino cittadini più coscienziosi, empatici e responsabili.</w:t>
      </w:r>
    </w:p>
    <w:p w14:paraId="60D0EE5C" w14:textId="77777777" w:rsidR="001A7125" w:rsidRPr="005E7F0B" w:rsidRDefault="001A7125" w:rsidP="00F44F36">
      <w:pPr>
        <w:pStyle w:val="JIMTLT31text"/>
        <w:rPr>
          <w:rFonts w:ascii="Garamond" w:hAnsi="Garamond"/>
          <w:sz w:val="24"/>
          <w:szCs w:val="24"/>
          <w:lang w:val="it-IT"/>
        </w:rPr>
      </w:pPr>
    </w:p>
    <w:p w14:paraId="4A5528D8" w14:textId="77777777" w:rsidR="001A7125" w:rsidRPr="005E7F0B" w:rsidRDefault="001A7125" w:rsidP="00F44F36">
      <w:pPr>
        <w:pStyle w:val="JIMTLT31text"/>
        <w:rPr>
          <w:rFonts w:ascii="Garamond" w:hAnsi="Garamond"/>
          <w:sz w:val="24"/>
          <w:szCs w:val="24"/>
          <w:lang w:val="it-IT"/>
        </w:rPr>
      </w:pPr>
    </w:p>
    <w:p w14:paraId="400CD61D" w14:textId="77777777" w:rsidR="001A7125" w:rsidRPr="005E7F0B" w:rsidRDefault="001A7125" w:rsidP="00F44F36">
      <w:pPr>
        <w:pStyle w:val="JIMTLT31text"/>
        <w:rPr>
          <w:rFonts w:ascii="Garamond" w:hAnsi="Garamond"/>
          <w:sz w:val="24"/>
          <w:szCs w:val="24"/>
          <w:lang w:val="it-IT"/>
        </w:rPr>
      </w:pPr>
    </w:p>
    <w:p w14:paraId="477EE2BD" w14:textId="77777777" w:rsidR="008E5D0B" w:rsidRPr="003A4A9D" w:rsidRDefault="008E5D0B" w:rsidP="00531172">
      <w:pPr>
        <w:pStyle w:val="JIMTLT21heading1"/>
        <w:ind w:left="0"/>
        <w:rPr>
          <w:rFonts w:ascii="Garamond" w:hAnsi="Garamond"/>
          <w:sz w:val="24"/>
        </w:rPr>
      </w:pPr>
      <w:r w:rsidRPr="003A4A9D">
        <w:rPr>
          <w:rFonts w:ascii="Garamond" w:hAnsi="Garamond"/>
          <w:sz w:val="24"/>
        </w:rPr>
        <w:t>References</w:t>
      </w:r>
    </w:p>
    <w:p w14:paraId="1738EFF5"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val="en-GB" w:eastAsia="it-IT"/>
        </w:rPr>
        <w:t xml:space="preserve">Braun, V., &amp; Clarke, V. (2006). </w:t>
      </w:r>
      <w:r w:rsidRPr="003A4A9D">
        <w:rPr>
          <w:rFonts w:ascii="Garamond" w:eastAsia="Times New Roman" w:hAnsi="Garamond"/>
          <w:noProof w:val="0"/>
          <w:color w:val="auto"/>
          <w:sz w:val="24"/>
          <w:szCs w:val="18"/>
          <w:lang w:eastAsia="it-IT"/>
        </w:rPr>
        <w:t>Using thematic analysis in psychology. Qualitative Research in Psychology, 3(2), 77–101. https://doi.org/10.1191/1478088706qp063oa</w:t>
      </w:r>
    </w:p>
    <w:p w14:paraId="7E5A3695"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 xml:space="preserve">Dunlap, R. E., Van Liere, K. D., </w:t>
      </w:r>
      <w:proofErr w:type="spellStart"/>
      <w:r w:rsidRPr="003A4A9D">
        <w:rPr>
          <w:rFonts w:ascii="Garamond" w:eastAsia="Times New Roman" w:hAnsi="Garamond"/>
          <w:noProof w:val="0"/>
          <w:color w:val="auto"/>
          <w:sz w:val="24"/>
          <w:szCs w:val="18"/>
          <w:lang w:eastAsia="it-IT"/>
        </w:rPr>
        <w:t>Mertig</w:t>
      </w:r>
      <w:proofErr w:type="spellEnd"/>
      <w:r w:rsidRPr="003A4A9D">
        <w:rPr>
          <w:rFonts w:ascii="Garamond" w:eastAsia="Times New Roman" w:hAnsi="Garamond"/>
          <w:noProof w:val="0"/>
          <w:color w:val="auto"/>
          <w:sz w:val="24"/>
          <w:szCs w:val="18"/>
          <w:lang w:eastAsia="it-IT"/>
        </w:rPr>
        <w:t>, A. G., &amp; Jones, R. E. (2000). Measuring endorsement of the new ec</w:t>
      </w:r>
      <w:r w:rsidRPr="003A4A9D">
        <w:rPr>
          <w:rFonts w:ascii="Garamond" w:eastAsia="Times New Roman" w:hAnsi="Garamond"/>
          <w:noProof w:val="0"/>
          <w:color w:val="auto"/>
          <w:sz w:val="24"/>
          <w:szCs w:val="18"/>
          <w:lang w:eastAsia="it-IT"/>
        </w:rPr>
        <w:t>o</w:t>
      </w:r>
      <w:r w:rsidRPr="003A4A9D">
        <w:rPr>
          <w:rFonts w:ascii="Garamond" w:eastAsia="Times New Roman" w:hAnsi="Garamond"/>
          <w:noProof w:val="0"/>
          <w:color w:val="auto"/>
          <w:sz w:val="24"/>
          <w:szCs w:val="18"/>
          <w:lang w:eastAsia="it-IT"/>
        </w:rPr>
        <w:t>logical paradigm: A revised NEP scale. Journal of Social Issues, 56(3), 425–442. https://doi.org/10.1111/0022-4537.00176</w:t>
      </w:r>
    </w:p>
    <w:p w14:paraId="65ECF540"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Evans, N., Tomas, L., &amp; Woods, C. (2022). Impact of climate change education on students’ knowledge, attitudes, and behavior: A systematic review. Environmental Education Research, 28(2), 283–310. https://doi.org/10.1080/13504622.2021.1990495</w:t>
      </w:r>
    </w:p>
    <w:p w14:paraId="4E8993A8"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proofErr w:type="spellStart"/>
      <w:r w:rsidRPr="003A4A9D">
        <w:rPr>
          <w:rFonts w:ascii="Garamond" w:eastAsia="Times New Roman" w:hAnsi="Garamond"/>
          <w:noProof w:val="0"/>
          <w:color w:val="auto"/>
          <w:sz w:val="24"/>
          <w:szCs w:val="18"/>
          <w:lang w:eastAsia="it-IT"/>
        </w:rPr>
        <w:t>Forlin</w:t>
      </w:r>
      <w:proofErr w:type="spellEnd"/>
      <w:r w:rsidRPr="003A4A9D">
        <w:rPr>
          <w:rFonts w:ascii="Garamond" w:eastAsia="Times New Roman" w:hAnsi="Garamond"/>
          <w:noProof w:val="0"/>
          <w:color w:val="auto"/>
          <w:sz w:val="24"/>
          <w:szCs w:val="18"/>
          <w:lang w:eastAsia="it-IT"/>
        </w:rPr>
        <w:t>, C., &amp; Sharma, U. (2017). Teacher preparation for inclusive education: Costs and benefits in the Asia-Pacific region. European Journal of Special Needs Education, 32(1), 41–53. https://doi.org/10.1080/08856257.2016.1254964</w:t>
      </w:r>
    </w:p>
    <w:p w14:paraId="0EF27418"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Freedberg, D., &amp; Gallese, V. (2007). Motion, emotion and empathy in aesthetic experience. Trends in Cognitive Sciences, 11(5), 197–203. https://doi.org/10.1016/j.tics.2007.02.003</w:t>
      </w:r>
    </w:p>
    <w:p w14:paraId="065C6AF4"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Johnson, D. W., &amp; Johnson, R. T. (2018). Cooperative learning: The foundation for active learning. Active Learning in Higher Education, 19(1), 17–29. https://doi.org/10.1177/1469787418799172</w:t>
      </w:r>
    </w:p>
    <w:p w14:paraId="227FC8E4"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Mehling, W. E., Acree, M., Stewart, A., Silas, J., &amp; Jones, A. (2018). The Multidimensional Assessment of Inte</w:t>
      </w:r>
      <w:r w:rsidRPr="003A4A9D">
        <w:rPr>
          <w:rFonts w:ascii="Garamond" w:eastAsia="Times New Roman" w:hAnsi="Garamond"/>
          <w:noProof w:val="0"/>
          <w:color w:val="auto"/>
          <w:sz w:val="24"/>
          <w:szCs w:val="18"/>
          <w:lang w:eastAsia="it-IT"/>
        </w:rPr>
        <w:t>r</w:t>
      </w:r>
      <w:r w:rsidRPr="003A4A9D">
        <w:rPr>
          <w:rFonts w:ascii="Garamond" w:eastAsia="Times New Roman" w:hAnsi="Garamond"/>
          <w:noProof w:val="0"/>
          <w:color w:val="auto"/>
          <w:sz w:val="24"/>
          <w:szCs w:val="18"/>
          <w:lang w:eastAsia="it-IT"/>
        </w:rPr>
        <w:t>oceptive Awareness, Version 2 (MAIA-2). PLOS ONE, 13(12), e0208034. https://doi.org/10.1371/journal.pone.0208034</w:t>
      </w:r>
    </w:p>
    <w:p w14:paraId="1B4A99CA"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Paloma, F. G. (Ed.). (2020). Embodiment &amp; school. Pensa Multimedia.</w:t>
      </w:r>
    </w:p>
    <w:p w14:paraId="17FA8E63"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Roth, W.-M., &amp; Jornet, A. (2019). Toward a theory of experience. Science Education, 103(4), 1056–1077. https://doi.org/10.1002/sce.21515</w:t>
      </w:r>
    </w:p>
    <w:p w14:paraId="023521B1"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Sailors, J., &amp; Nichols, C. M. (2021). Exploring the impact of embodied learning strategies on student engagement in middle school science classes. Journal of Educational Research, 114(6), 543–556. https://doi.org/10.1080/00220671.2021.1978673</w:t>
      </w:r>
    </w:p>
    <w:p w14:paraId="4B5A3FD8"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Sclater, M. (2019). Engaging creative practice and multimodality in arts education: Rethinking embodiment, pedagogy and social justice. International Journal of Education &amp; the Arts, 20(16), 1–23. http://www.ijea.org/v20n16/</w:t>
      </w:r>
    </w:p>
    <w:p w14:paraId="60501251"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Shapiro, L. (2019). Embodied Cognition (2nd ed.). Routledge. https://doi.org/10.4324/9781315126343</w:t>
      </w:r>
    </w:p>
    <w:p w14:paraId="7ADB9DE4"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eastAsia="it-IT"/>
        </w:rPr>
      </w:pPr>
      <w:r w:rsidRPr="003A4A9D">
        <w:rPr>
          <w:rFonts w:ascii="Garamond" w:eastAsia="Times New Roman" w:hAnsi="Garamond"/>
          <w:noProof w:val="0"/>
          <w:color w:val="auto"/>
          <w:sz w:val="24"/>
          <w:szCs w:val="18"/>
          <w:lang w:eastAsia="it-IT"/>
        </w:rPr>
        <w:t xml:space="preserve">Sharma, U., </w:t>
      </w:r>
      <w:proofErr w:type="spellStart"/>
      <w:r w:rsidRPr="003A4A9D">
        <w:rPr>
          <w:rFonts w:ascii="Garamond" w:eastAsia="Times New Roman" w:hAnsi="Garamond"/>
          <w:noProof w:val="0"/>
          <w:color w:val="auto"/>
          <w:sz w:val="24"/>
          <w:szCs w:val="18"/>
          <w:lang w:eastAsia="it-IT"/>
        </w:rPr>
        <w:t>Forlin</w:t>
      </w:r>
      <w:proofErr w:type="spellEnd"/>
      <w:r w:rsidRPr="003A4A9D">
        <w:rPr>
          <w:rFonts w:ascii="Garamond" w:eastAsia="Times New Roman" w:hAnsi="Garamond"/>
          <w:noProof w:val="0"/>
          <w:color w:val="auto"/>
          <w:sz w:val="24"/>
          <w:szCs w:val="18"/>
          <w:lang w:eastAsia="it-IT"/>
        </w:rPr>
        <w:t>, C., &amp; Loreman, T. (2017). Impact of a teacher education course on pre-service teachers’ beliefs about inclusion. Journal of Research in Special Educational Needs, 17(2), 25–38. https://doi.org/10.1111/1471-3802.12026</w:t>
      </w:r>
    </w:p>
    <w:p w14:paraId="56452651" w14:textId="77777777" w:rsidR="001F7ABD" w:rsidRPr="003A4A9D" w:rsidRDefault="001F7ABD" w:rsidP="001F7ABD">
      <w:pPr>
        <w:spacing w:line="240" w:lineRule="auto"/>
        <w:ind w:left="720" w:hanging="720"/>
        <w:jc w:val="left"/>
        <w:rPr>
          <w:rFonts w:ascii="Garamond" w:eastAsia="Times New Roman" w:hAnsi="Garamond"/>
          <w:noProof w:val="0"/>
          <w:color w:val="auto"/>
          <w:sz w:val="24"/>
          <w:szCs w:val="18"/>
          <w:lang w:val="it-IT" w:eastAsia="it-IT"/>
        </w:rPr>
      </w:pPr>
      <w:r w:rsidRPr="003A4A9D">
        <w:rPr>
          <w:rFonts w:ascii="Garamond" w:eastAsia="Times New Roman" w:hAnsi="Garamond"/>
          <w:noProof w:val="0"/>
          <w:color w:val="auto"/>
          <w:sz w:val="24"/>
          <w:szCs w:val="18"/>
          <w:lang w:eastAsia="it-IT"/>
        </w:rPr>
        <w:lastRenderedPageBreak/>
        <w:t xml:space="preserve">Zhang, X., Geng, L., &amp; Tam, K. P. (2021). The influence of perceived material risk on environmental engagement: The role of NEP. </w:t>
      </w:r>
      <w:r w:rsidRPr="003A4A9D">
        <w:rPr>
          <w:rFonts w:ascii="Garamond" w:eastAsia="Times New Roman" w:hAnsi="Garamond"/>
          <w:noProof w:val="0"/>
          <w:color w:val="auto"/>
          <w:sz w:val="24"/>
          <w:szCs w:val="18"/>
          <w:lang w:val="it-IT" w:eastAsia="it-IT"/>
        </w:rPr>
        <w:t xml:space="preserve">Journal of </w:t>
      </w:r>
      <w:proofErr w:type="spellStart"/>
      <w:r w:rsidRPr="003A4A9D">
        <w:rPr>
          <w:rFonts w:ascii="Garamond" w:eastAsia="Times New Roman" w:hAnsi="Garamond"/>
          <w:noProof w:val="0"/>
          <w:color w:val="auto"/>
          <w:sz w:val="24"/>
          <w:szCs w:val="18"/>
          <w:lang w:val="it-IT" w:eastAsia="it-IT"/>
        </w:rPr>
        <w:t>Environmental</w:t>
      </w:r>
      <w:proofErr w:type="spellEnd"/>
      <w:r w:rsidRPr="003A4A9D">
        <w:rPr>
          <w:rFonts w:ascii="Garamond" w:eastAsia="Times New Roman" w:hAnsi="Garamond"/>
          <w:noProof w:val="0"/>
          <w:color w:val="auto"/>
          <w:sz w:val="24"/>
          <w:szCs w:val="18"/>
          <w:lang w:val="it-IT" w:eastAsia="it-IT"/>
        </w:rPr>
        <w:t xml:space="preserve"> Psychology, 79, 101711. https://doi.org/10.1016/j.jenvp.2021.101711</w:t>
      </w:r>
    </w:p>
    <w:p w14:paraId="2E51E893" w14:textId="77777777" w:rsidR="008E5D0B" w:rsidRPr="003A4A9D" w:rsidRDefault="008E5D0B" w:rsidP="00954A54">
      <w:pPr>
        <w:pStyle w:val="JIMTLT71References"/>
        <w:numPr>
          <w:ilvl w:val="0"/>
          <w:numId w:val="0"/>
        </w:numPr>
        <w:rPr>
          <w:rFonts w:ascii="Garamond" w:hAnsi="Garamond"/>
          <w:sz w:val="24"/>
        </w:rPr>
      </w:pPr>
    </w:p>
    <w:sectPr w:rsidR="008E5D0B" w:rsidRPr="003A4A9D" w:rsidSect="008F10C2">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pgNumType w:start="1"/>
      <w:cols w:space="425"/>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60E02" w14:textId="77777777" w:rsidR="008B182E" w:rsidRDefault="008B182E">
      <w:pPr>
        <w:spacing w:line="240" w:lineRule="auto"/>
      </w:pPr>
      <w:r>
        <w:separator/>
      </w:r>
    </w:p>
  </w:endnote>
  <w:endnote w:type="continuationSeparator" w:id="0">
    <w:p w14:paraId="5C0E207A" w14:textId="77777777" w:rsidR="008B182E" w:rsidRDefault="008B1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49BEB" w14:textId="77777777" w:rsidR="008D233F" w:rsidRDefault="008D233F" w:rsidP="008D233F">
    <w:pPr>
      <w:pBdr>
        <w:top w:val="single" w:sz="4" w:space="0" w:color="000000"/>
      </w:pBdr>
      <w:tabs>
        <w:tab w:val="right" w:pos="8844"/>
      </w:tabs>
      <w:adjustRightInd w:val="0"/>
      <w:snapToGrid w:val="0"/>
      <w:spacing w:before="480" w:line="100" w:lineRule="exact"/>
      <w:jc w:val="left"/>
      <w:rPr>
        <w:i/>
        <w:sz w:val="16"/>
        <w:szCs w:val="16"/>
      </w:rPr>
    </w:pPr>
    <w:r>
      <w:tab/>
    </w:r>
  </w:p>
  <w:tbl>
    <w:tblPr>
      <w:tblW w:w="0" w:type="auto"/>
      <w:tblLook w:val="04A0" w:firstRow="1" w:lastRow="0" w:firstColumn="1" w:lastColumn="0" w:noHBand="0" w:noVBand="1"/>
    </w:tblPr>
    <w:tblGrid>
      <w:gridCol w:w="3535"/>
      <w:gridCol w:w="3535"/>
      <w:gridCol w:w="3536"/>
    </w:tblGrid>
    <w:tr w:rsidR="008D233F" w14:paraId="0D5F1FDC" w14:textId="77777777" w:rsidTr="00101014">
      <w:tc>
        <w:tcPr>
          <w:tcW w:w="3535" w:type="dxa"/>
          <w:shd w:val="clear" w:color="auto" w:fill="auto"/>
          <w:vAlign w:val="bottom"/>
        </w:tcPr>
        <w:p w14:paraId="378E7797" w14:textId="77777777" w:rsidR="008D233F" w:rsidRDefault="008D233F" w:rsidP="00101014">
          <w:pPr>
            <w:tabs>
              <w:tab w:val="right" w:pos="10466"/>
            </w:tabs>
            <w:adjustRightInd w:val="0"/>
            <w:snapToGrid w:val="0"/>
            <w:spacing w:line="240" w:lineRule="auto"/>
            <w:jc w:val="center"/>
          </w:pPr>
        </w:p>
      </w:tc>
      <w:tc>
        <w:tcPr>
          <w:tcW w:w="3535" w:type="dxa"/>
          <w:shd w:val="clear" w:color="auto" w:fill="auto"/>
          <w:vAlign w:val="bottom"/>
        </w:tcPr>
        <w:p w14:paraId="6F8EA103" w14:textId="03DCC378" w:rsidR="008D233F" w:rsidRDefault="001F7ABD" w:rsidP="00101014">
          <w:pPr>
            <w:tabs>
              <w:tab w:val="right" w:pos="10466"/>
            </w:tabs>
            <w:adjustRightInd w:val="0"/>
            <w:snapToGrid w:val="0"/>
            <w:spacing w:line="240" w:lineRule="auto"/>
            <w:jc w:val="center"/>
          </w:pPr>
          <w:r w:rsidRPr="00101014">
            <w:rPr>
              <w:lang w:val="it-IT" w:eastAsia="it-IT"/>
            </w:rPr>
            <w:drawing>
              <wp:inline distT="0" distB="0" distL="0" distR="0" wp14:anchorId="5BA666BD" wp14:editId="0F63D486">
                <wp:extent cx="1234440" cy="396240"/>
                <wp:effectExtent l="0" t="0" r="0" b="0"/>
                <wp:docPr id="3" name="Immagine 13" descr="https://inclusiveteaching.it/public/journals/1/homepageImage_i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https://inclusiveteaching.it/public/journals/1/homepageImage_it_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396240"/>
                        </a:xfrm>
                        <a:prstGeom prst="rect">
                          <a:avLst/>
                        </a:prstGeom>
                        <a:noFill/>
                        <a:ln>
                          <a:noFill/>
                        </a:ln>
                      </pic:spPr>
                    </pic:pic>
                  </a:graphicData>
                </a:graphic>
              </wp:inline>
            </w:drawing>
          </w:r>
        </w:p>
        <w:p w14:paraId="4DC3E308" w14:textId="77777777" w:rsidR="008D233F" w:rsidRPr="00101014" w:rsidRDefault="001A7125" w:rsidP="00101014">
          <w:pPr>
            <w:tabs>
              <w:tab w:val="right" w:pos="10466"/>
            </w:tabs>
            <w:adjustRightInd w:val="0"/>
            <w:snapToGrid w:val="0"/>
            <w:spacing w:line="240" w:lineRule="auto"/>
            <w:jc w:val="center"/>
            <w:rPr>
              <w:sz w:val="16"/>
              <w:szCs w:val="16"/>
              <w:lang w:val="fr-CH"/>
            </w:rPr>
          </w:pPr>
          <w:r w:rsidRPr="00101014">
            <w:rPr>
              <w:sz w:val="16"/>
              <w:szCs w:val="16"/>
              <w:lang w:val="fr-CH"/>
            </w:rPr>
            <w:t>www.inclusiveteaching.it</w:t>
          </w:r>
        </w:p>
      </w:tc>
      <w:tc>
        <w:tcPr>
          <w:tcW w:w="3536" w:type="dxa"/>
          <w:shd w:val="clear" w:color="auto" w:fill="auto"/>
          <w:vAlign w:val="bottom"/>
        </w:tcPr>
        <w:p w14:paraId="6EE975F5" w14:textId="77777777" w:rsidR="008D233F" w:rsidRDefault="001A7125" w:rsidP="00101014">
          <w:pPr>
            <w:tabs>
              <w:tab w:val="right" w:pos="10466"/>
            </w:tabs>
            <w:adjustRightInd w:val="0"/>
            <w:snapToGrid w:val="0"/>
            <w:spacing w:line="240" w:lineRule="auto"/>
            <w:jc w:val="right"/>
          </w:pPr>
          <w:r>
            <w:fldChar w:fldCharType="begin"/>
          </w:r>
          <w:r>
            <w:instrText xml:space="preserve"> PAGE  \* Arabic  \* MERGEFORMAT </w:instrText>
          </w:r>
          <w:r>
            <w:fldChar w:fldCharType="separate"/>
          </w:r>
          <w:r w:rsidR="00E12734">
            <w:t>1</w:t>
          </w:r>
          <w:r>
            <w:fldChar w:fldCharType="end"/>
          </w:r>
          <w:r>
            <w:t xml:space="preserve"> /</w:t>
          </w:r>
          <w:r w:rsidR="008B182E">
            <w:fldChar w:fldCharType="begin"/>
          </w:r>
          <w:r w:rsidR="008B182E">
            <w:instrText xml:space="preserve"> NUMPAGES  \* Arabic  \* MERGEFORMAT </w:instrText>
          </w:r>
          <w:r w:rsidR="008B182E">
            <w:fldChar w:fldCharType="separate"/>
          </w:r>
          <w:r w:rsidR="00E12734">
            <w:t>9</w:t>
          </w:r>
          <w:r w:rsidR="008B182E">
            <w:fldChar w:fldCharType="end"/>
          </w:r>
          <w:r>
            <w:t xml:space="preserve"> </w:t>
          </w:r>
        </w:p>
      </w:tc>
    </w:tr>
  </w:tbl>
  <w:p w14:paraId="1555E51C" w14:textId="77777777" w:rsidR="008D233F" w:rsidRDefault="008D233F" w:rsidP="008D233F">
    <w:pPr>
      <w:tabs>
        <w:tab w:val="right" w:pos="10466"/>
      </w:tabs>
      <w:adjustRightInd w:val="0"/>
      <w:snapToGrid w:val="0"/>
      <w:spacing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F76A6" w14:textId="77777777" w:rsidR="00BF06D7" w:rsidRDefault="00BF06D7" w:rsidP="00243289">
    <w:pPr>
      <w:pBdr>
        <w:top w:val="single" w:sz="4" w:space="18" w:color="000000"/>
      </w:pBdr>
      <w:tabs>
        <w:tab w:val="right" w:pos="8844"/>
      </w:tabs>
      <w:adjustRightInd w:val="0"/>
      <w:snapToGrid w:val="0"/>
      <w:spacing w:before="480" w:line="100" w:lineRule="exact"/>
      <w:jc w:val="left"/>
      <w:rPr>
        <w:i/>
        <w:sz w:val="16"/>
        <w:szCs w:val="16"/>
      </w:rPr>
    </w:pPr>
  </w:p>
  <w:p w14:paraId="13179C91" w14:textId="6E2D83C8" w:rsidR="00243289" w:rsidRDefault="001F7ABD" w:rsidP="00243289">
    <w:pPr>
      <w:tabs>
        <w:tab w:val="right" w:pos="10466"/>
      </w:tabs>
      <w:adjustRightInd w:val="0"/>
      <w:snapToGrid w:val="0"/>
      <w:spacing w:line="240" w:lineRule="auto"/>
      <w:jc w:val="center"/>
    </w:pPr>
    <w:r w:rsidRPr="00101014">
      <w:rPr>
        <w:lang w:val="it-IT" w:eastAsia="it-IT"/>
      </w:rPr>
      <w:drawing>
        <wp:inline distT="0" distB="0" distL="0" distR="0" wp14:anchorId="34C09A31" wp14:editId="48BBF832">
          <wp:extent cx="1485900" cy="472440"/>
          <wp:effectExtent l="0" t="0" r="0" b="0"/>
          <wp:docPr id="8" name="Immagine 11" descr="https://inclusiveteaching.it/public/journals/1/homepageImage_i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https://inclusiveteaching.it/public/journals/1/homepageImage_it_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72440"/>
                  </a:xfrm>
                  <a:prstGeom prst="rect">
                    <a:avLst/>
                  </a:prstGeom>
                  <a:noFill/>
                  <a:ln>
                    <a:noFill/>
                  </a:ln>
                </pic:spPr>
              </pic:pic>
            </a:graphicData>
          </a:graphic>
        </wp:inline>
      </w:drawing>
    </w:r>
  </w:p>
  <w:p w14:paraId="0BDE2D7D" w14:textId="77777777" w:rsidR="00A66794" w:rsidRPr="00372FCD" w:rsidRDefault="00A66794" w:rsidP="00243289">
    <w:pPr>
      <w:tabs>
        <w:tab w:val="right" w:pos="10466"/>
      </w:tabs>
      <w:adjustRightInd w:val="0"/>
      <w:snapToGrid w:val="0"/>
      <w:spacing w:line="240" w:lineRule="auto"/>
      <w:jc w:val="center"/>
      <w:rPr>
        <w:sz w:val="16"/>
        <w:szCs w:val="16"/>
        <w:lang w:val="fr-CH"/>
      </w:rPr>
    </w:pPr>
    <w:r w:rsidRPr="00372FCD">
      <w:rPr>
        <w:sz w:val="16"/>
        <w:szCs w:val="16"/>
        <w:lang w:val="fr-CH"/>
      </w:rPr>
      <w:t>www.</w:t>
    </w:r>
    <w:r w:rsidR="00243289">
      <w:rPr>
        <w:sz w:val="16"/>
        <w:szCs w:val="16"/>
        <w:lang w:val="fr-CH"/>
      </w:rPr>
      <w:t>inclusiveteaching.it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479EB" w14:textId="77777777" w:rsidR="008B182E" w:rsidRDefault="008B182E">
      <w:pPr>
        <w:spacing w:line="240" w:lineRule="auto"/>
      </w:pPr>
      <w:r>
        <w:separator/>
      </w:r>
    </w:p>
  </w:footnote>
  <w:footnote w:type="continuationSeparator" w:id="0">
    <w:p w14:paraId="712D40C9" w14:textId="77777777" w:rsidR="008B182E" w:rsidRDefault="008B18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D17D2" w14:textId="77777777" w:rsidR="00A66794" w:rsidRDefault="00A66794" w:rsidP="00A66794">
    <w:pPr>
      <w:pStyle w:val="Intestazion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7" w:type="dxa"/>
      <w:tblCellMar>
        <w:left w:w="0" w:type="dxa"/>
        <w:right w:w="0" w:type="dxa"/>
      </w:tblCellMar>
      <w:tblLook w:val="04A0" w:firstRow="1" w:lastRow="0" w:firstColumn="1" w:lastColumn="0" w:noHBand="0" w:noVBand="1"/>
    </w:tblPr>
    <w:tblGrid>
      <w:gridCol w:w="6951"/>
      <w:gridCol w:w="992"/>
      <w:gridCol w:w="2544"/>
    </w:tblGrid>
    <w:tr w:rsidR="008D233F" w:rsidRPr="007F664D" w14:paraId="398F5F0D" w14:textId="77777777" w:rsidTr="008D233F">
      <w:trPr>
        <w:trHeight w:val="686"/>
      </w:trPr>
      <w:tc>
        <w:tcPr>
          <w:tcW w:w="6951" w:type="dxa"/>
          <w:shd w:val="clear" w:color="auto" w:fill="auto"/>
        </w:tcPr>
        <w:p w14:paraId="4062C30E" w14:textId="77777777" w:rsidR="008D233F" w:rsidRPr="001A7125" w:rsidRDefault="008D233F" w:rsidP="007641B1">
          <w:pPr>
            <w:pStyle w:val="Intestazione"/>
            <w:pBdr>
              <w:bottom w:val="none" w:sz="0" w:space="0" w:color="auto"/>
            </w:pBdr>
            <w:jc w:val="left"/>
            <w:rPr>
              <w:rFonts w:ascii="Garamond" w:hAnsi="Garamond" w:cs="Arial"/>
              <w:szCs w:val="16"/>
              <w:shd w:val="clear" w:color="auto" w:fill="FFFFFF"/>
            </w:rPr>
          </w:pPr>
          <w:r w:rsidRPr="001A7125">
            <w:rPr>
              <w:rFonts w:ascii="Garamond" w:hAnsi="Garamond" w:cs="Arial"/>
              <w:szCs w:val="16"/>
              <w:shd w:val="clear" w:color="auto" w:fill="FFFFFF"/>
            </w:rPr>
            <w:t>Journal of Inclusive Methodology and Technology in Learning and Teaching</w:t>
          </w:r>
        </w:p>
        <w:p w14:paraId="27E1BF23" w14:textId="77777777" w:rsidR="008D233F" w:rsidRPr="001A7125" w:rsidRDefault="008D233F" w:rsidP="007641B1">
          <w:pPr>
            <w:pStyle w:val="Intestazione"/>
            <w:pBdr>
              <w:bottom w:val="none" w:sz="0" w:space="0" w:color="auto"/>
            </w:pBdr>
            <w:jc w:val="left"/>
            <w:rPr>
              <w:rFonts w:ascii="Garamond" w:hAnsi="Garamond" w:cs="Arial"/>
              <w:szCs w:val="16"/>
              <w:shd w:val="clear" w:color="auto" w:fill="FFFFFF"/>
            </w:rPr>
          </w:pPr>
          <w:r w:rsidRPr="001A7125">
            <w:rPr>
              <w:rFonts w:ascii="Garamond" w:hAnsi="Garamond" w:cs="Arial"/>
              <w:szCs w:val="16"/>
              <w:shd w:val="clear" w:color="auto" w:fill="FFFFFF"/>
            </w:rPr>
            <w:t xml:space="preserve">ISSN 2785-5104 </w:t>
          </w:r>
        </w:p>
        <w:p w14:paraId="1A6E6D65" w14:textId="2FA684D0" w:rsidR="008D233F" w:rsidRPr="00B047B8" w:rsidRDefault="008D233F" w:rsidP="0003393A">
          <w:pPr>
            <w:pStyle w:val="Intestazione"/>
            <w:pBdr>
              <w:bottom w:val="none" w:sz="0" w:space="0" w:color="auto"/>
            </w:pBdr>
            <w:jc w:val="left"/>
            <w:rPr>
              <w:rFonts w:eastAsia="DengXian"/>
              <w:b/>
              <w:bCs/>
            </w:rPr>
          </w:pPr>
          <w:r w:rsidRPr="001A7125">
            <w:rPr>
              <w:rFonts w:ascii="Garamond" w:hAnsi="Garamond" w:cs="Arial"/>
              <w:szCs w:val="16"/>
              <w:shd w:val="clear" w:color="auto" w:fill="FFFFFF"/>
            </w:rPr>
            <w:t>Anno</w:t>
          </w:r>
          <w:r w:rsidR="0003393A">
            <w:rPr>
              <w:rFonts w:ascii="Garamond" w:hAnsi="Garamond" w:cs="Arial"/>
              <w:szCs w:val="16"/>
              <w:shd w:val="clear" w:color="auto" w:fill="FFFFFF"/>
            </w:rPr>
            <w:t>5</w:t>
          </w:r>
          <w:r w:rsidRPr="001A7125">
            <w:rPr>
              <w:rFonts w:ascii="Garamond" w:hAnsi="Garamond" w:cs="Arial"/>
              <w:szCs w:val="16"/>
              <w:shd w:val="clear" w:color="auto" w:fill="FFFFFF"/>
            </w:rPr>
            <w:t xml:space="preserve"> n.</w:t>
          </w:r>
          <w:r w:rsidR="0003393A">
            <w:rPr>
              <w:rFonts w:ascii="Garamond" w:hAnsi="Garamond" w:cs="Arial"/>
              <w:szCs w:val="16"/>
              <w:shd w:val="clear" w:color="auto" w:fill="FFFFFF"/>
            </w:rPr>
            <w:t xml:space="preserve">2 </w:t>
          </w:r>
          <w:r w:rsidRPr="001A7125">
            <w:rPr>
              <w:rFonts w:ascii="Garamond" w:hAnsi="Garamond" w:cs="Arial"/>
              <w:szCs w:val="16"/>
              <w:shd w:val="clear" w:color="auto" w:fill="FFFFFF"/>
            </w:rPr>
            <w:t>(202</w:t>
          </w:r>
          <w:r w:rsidR="0003393A">
            <w:rPr>
              <w:rFonts w:ascii="Garamond" w:hAnsi="Garamond" w:cs="Arial"/>
              <w:szCs w:val="16"/>
              <w:shd w:val="clear" w:color="auto" w:fill="FFFFFF"/>
            </w:rPr>
            <w:t>5</w:t>
          </w:r>
          <w:r w:rsidRPr="001A7125">
            <w:rPr>
              <w:rFonts w:ascii="Garamond" w:hAnsi="Garamond" w:cs="Arial"/>
              <w:szCs w:val="16"/>
              <w:shd w:val="clear" w:color="auto" w:fill="FFFFFF"/>
            </w:rPr>
            <w:t>)</w:t>
          </w:r>
        </w:p>
      </w:tc>
      <w:tc>
        <w:tcPr>
          <w:tcW w:w="992" w:type="dxa"/>
          <w:shd w:val="clear" w:color="auto" w:fill="auto"/>
        </w:tcPr>
        <w:p w14:paraId="196780B4" w14:textId="77777777" w:rsidR="008D233F" w:rsidRPr="00B047B8" w:rsidRDefault="008D233F" w:rsidP="007641B1">
          <w:pPr>
            <w:pStyle w:val="Intestazione"/>
            <w:pBdr>
              <w:bottom w:val="none" w:sz="0" w:space="0" w:color="auto"/>
            </w:pBdr>
            <w:rPr>
              <w:rFonts w:eastAsia="DengXian"/>
              <w:b/>
              <w:bCs/>
            </w:rPr>
          </w:pPr>
        </w:p>
      </w:tc>
      <w:tc>
        <w:tcPr>
          <w:tcW w:w="2544" w:type="dxa"/>
          <w:shd w:val="clear" w:color="auto" w:fill="auto"/>
        </w:tcPr>
        <w:p w14:paraId="32C13808" w14:textId="2241EF10" w:rsidR="008D233F" w:rsidRPr="00243289" w:rsidRDefault="001F7ABD" w:rsidP="0003393A">
          <w:pPr>
            <w:pStyle w:val="Intestazione"/>
            <w:pBdr>
              <w:bottom w:val="none" w:sz="0" w:space="0" w:color="auto"/>
            </w:pBdr>
            <w:jc w:val="right"/>
            <w:rPr>
              <w:rFonts w:eastAsia="DengXian"/>
              <w:b/>
              <w:bCs/>
              <w:lang w:val="en-GB"/>
            </w:rPr>
          </w:pPr>
          <w:r w:rsidRPr="00101014">
            <w:rPr>
              <w:lang w:val="it-IT" w:eastAsia="it-IT"/>
            </w:rPr>
            <w:drawing>
              <wp:inline distT="0" distB="0" distL="0" distR="0" wp14:anchorId="4B000AAD" wp14:editId="75D97C8D">
                <wp:extent cx="1485900" cy="228600"/>
                <wp:effectExtent l="0" t="0" r="0" b="0"/>
                <wp:docPr id="2" name="Immagine 14" descr="Edizioni Universitarie Rom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Edizioni Universitarie Roma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noFill/>
                        <a:ln>
                          <a:noFill/>
                        </a:ln>
                      </pic:spPr>
                    </pic:pic>
                  </a:graphicData>
                </a:graphic>
              </wp:inline>
            </w:drawing>
          </w:r>
        </w:p>
      </w:tc>
    </w:tr>
  </w:tbl>
  <w:p w14:paraId="4C3E4EE3" w14:textId="77777777" w:rsidR="00A66794" w:rsidRPr="008D233F" w:rsidRDefault="00A66794" w:rsidP="0003197E">
    <w:pPr>
      <w:pBdr>
        <w:bottom w:val="single" w:sz="4" w:space="1" w:color="000000"/>
      </w:pBdr>
      <w:tabs>
        <w:tab w:val="right" w:pos="8844"/>
      </w:tabs>
      <w:adjustRightInd w:val="0"/>
      <w:snapToGrid w:val="0"/>
      <w:spacing w:after="480" w:line="100" w:lineRule="exact"/>
      <w:jc w:val="left"/>
      <w:rPr>
        <w:sz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7" w:type="dxa"/>
      <w:tblCellMar>
        <w:left w:w="0" w:type="dxa"/>
        <w:right w:w="0" w:type="dxa"/>
      </w:tblCellMar>
      <w:tblLook w:val="04A0" w:firstRow="1" w:lastRow="0" w:firstColumn="1" w:lastColumn="0" w:noHBand="0" w:noVBand="1"/>
    </w:tblPr>
    <w:tblGrid>
      <w:gridCol w:w="6951"/>
      <w:gridCol w:w="992"/>
      <w:gridCol w:w="2544"/>
    </w:tblGrid>
    <w:tr w:rsidR="00BF06D7" w:rsidRPr="007F664D" w14:paraId="4BFC330D" w14:textId="77777777" w:rsidTr="00243289">
      <w:trPr>
        <w:trHeight w:val="686"/>
      </w:trPr>
      <w:tc>
        <w:tcPr>
          <w:tcW w:w="6951" w:type="dxa"/>
          <w:shd w:val="clear" w:color="auto" w:fill="auto"/>
          <w:vAlign w:val="center"/>
        </w:tcPr>
        <w:p w14:paraId="794CBE84" w14:textId="77777777" w:rsidR="00243289" w:rsidRDefault="00243289" w:rsidP="00243289">
          <w:pPr>
            <w:pStyle w:val="Intestazione"/>
            <w:pBdr>
              <w:bottom w:val="none" w:sz="0" w:space="0" w:color="auto"/>
            </w:pBdr>
            <w:jc w:val="left"/>
            <w:rPr>
              <w:rFonts w:ascii="Arial" w:hAnsi="Arial" w:cs="Arial"/>
              <w:sz w:val="16"/>
              <w:szCs w:val="16"/>
              <w:shd w:val="clear" w:color="auto" w:fill="FFFFFF"/>
            </w:rPr>
          </w:pPr>
          <w:r>
            <w:rPr>
              <w:rFonts w:ascii="Arial" w:hAnsi="Arial" w:cs="Arial"/>
              <w:sz w:val="16"/>
              <w:szCs w:val="16"/>
              <w:shd w:val="clear" w:color="auto" w:fill="FFFFFF"/>
            </w:rPr>
            <w:t>Journal of Inclusive Methodology and Technology in Learning and Teaching</w:t>
          </w:r>
        </w:p>
        <w:p w14:paraId="1035BA74" w14:textId="77777777" w:rsidR="00243289" w:rsidRDefault="00243289" w:rsidP="00243289">
          <w:pPr>
            <w:pStyle w:val="Intestazione"/>
            <w:pBdr>
              <w:bottom w:val="none" w:sz="0" w:space="0" w:color="auto"/>
            </w:pBdr>
            <w:jc w:val="left"/>
            <w:rPr>
              <w:rFonts w:ascii="Arial" w:hAnsi="Arial" w:cs="Arial"/>
              <w:sz w:val="16"/>
              <w:szCs w:val="16"/>
              <w:shd w:val="clear" w:color="auto" w:fill="FFFFFF"/>
            </w:rPr>
          </w:pPr>
          <w:r>
            <w:rPr>
              <w:rFonts w:ascii="Arial" w:hAnsi="Arial" w:cs="Arial"/>
              <w:sz w:val="16"/>
              <w:szCs w:val="16"/>
              <w:shd w:val="clear" w:color="auto" w:fill="FFFFFF"/>
            </w:rPr>
            <w:t xml:space="preserve">ISSN 2785-5104 </w:t>
          </w:r>
        </w:p>
        <w:p w14:paraId="783EA836" w14:textId="77777777" w:rsidR="00BF06D7" w:rsidRPr="00B047B8" w:rsidRDefault="00243289" w:rsidP="00243289">
          <w:pPr>
            <w:pStyle w:val="Intestazione"/>
            <w:pBdr>
              <w:bottom w:val="none" w:sz="0" w:space="0" w:color="auto"/>
            </w:pBdr>
            <w:jc w:val="left"/>
            <w:rPr>
              <w:rFonts w:eastAsia="DengXian"/>
              <w:b/>
              <w:bCs/>
            </w:rPr>
          </w:pPr>
          <w:r>
            <w:rPr>
              <w:rFonts w:ascii="Arial" w:hAnsi="Arial" w:cs="Arial"/>
              <w:sz w:val="16"/>
              <w:szCs w:val="16"/>
              <w:shd w:val="clear" w:color="auto" w:fill="FFFFFF"/>
            </w:rPr>
            <w:t>Anno3n.1(2023</w:t>
          </w:r>
        </w:p>
      </w:tc>
      <w:tc>
        <w:tcPr>
          <w:tcW w:w="992" w:type="dxa"/>
          <w:shd w:val="clear" w:color="auto" w:fill="auto"/>
          <w:vAlign w:val="center"/>
        </w:tcPr>
        <w:p w14:paraId="16C8290A" w14:textId="77777777" w:rsidR="00BF06D7" w:rsidRPr="00B047B8" w:rsidRDefault="00BF06D7" w:rsidP="007F664D">
          <w:pPr>
            <w:pStyle w:val="Intestazione"/>
            <w:pBdr>
              <w:bottom w:val="none" w:sz="0" w:space="0" w:color="auto"/>
            </w:pBdr>
            <w:rPr>
              <w:rFonts w:eastAsia="DengXian"/>
              <w:b/>
              <w:bCs/>
            </w:rPr>
          </w:pPr>
        </w:p>
      </w:tc>
      <w:tc>
        <w:tcPr>
          <w:tcW w:w="2544" w:type="dxa"/>
          <w:shd w:val="clear" w:color="auto" w:fill="auto"/>
          <w:vAlign w:val="center"/>
        </w:tcPr>
        <w:p w14:paraId="17DB1D35" w14:textId="4D6901A3" w:rsidR="00BF06D7" w:rsidRPr="00243289" w:rsidRDefault="001F7ABD" w:rsidP="00243289">
          <w:pPr>
            <w:pStyle w:val="Intestazione"/>
            <w:pBdr>
              <w:bottom w:val="none" w:sz="0" w:space="0" w:color="auto"/>
            </w:pBdr>
            <w:jc w:val="right"/>
            <w:rPr>
              <w:rFonts w:eastAsia="DengXian"/>
              <w:b/>
              <w:bCs/>
              <w:lang w:val="en-GB"/>
            </w:rPr>
          </w:pPr>
          <w:r w:rsidRPr="00101014">
            <w:rPr>
              <w:lang w:val="it-IT" w:eastAsia="it-IT"/>
            </w:rPr>
            <w:drawing>
              <wp:inline distT="0" distB="0" distL="0" distR="0" wp14:anchorId="018DB760" wp14:editId="268813B6">
                <wp:extent cx="1485900" cy="472440"/>
                <wp:effectExtent l="0" t="0" r="0" b="0"/>
                <wp:docPr id="7" name="Immagine 10" descr="https://inclusiveteaching.it/public/journals/1/homepageImage_i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https://inclusiveteaching.it/public/journals/1/homepageImage_it_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72440"/>
                        </a:xfrm>
                        <a:prstGeom prst="rect">
                          <a:avLst/>
                        </a:prstGeom>
                        <a:noFill/>
                        <a:ln>
                          <a:noFill/>
                        </a:ln>
                      </pic:spPr>
                    </pic:pic>
                  </a:graphicData>
                </a:graphic>
              </wp:inline>
            </w:drawing>
          </w:r>
          <w:r w:rsidR="00243289">
            <w:rPr>
              <w:rFonts w:ascii="Arial" w:hAnsi="Arial" w:cs="Arial"/>
              <w:sz w:val="16"/>
              <w:szCs w:val="16"/>
              <w:shd w:val="clear" w:color="auto" w:fill="FFFFFF"/>
            </w:rPr>
            <w:t>)</w:t>
          </w:r>
        </w:p>
      </w:tc>
    </w:tr>
  </w:tbl>
  <w:p w14:paraId="253F476D" w14:textId="77777777" w:rsidR="00A66794" w:rsidRPr="00BF06D7" w:rsidRDefault="00A66794" w:rsidP="0003197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42A3"/>
    <w:multiLevelType w:val="hybridMultilevel"/>
    <w:tmpl w:val="5EC650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18B468F5"/>
    <w:multiLevelType w:val="hybridMultilevel"/>
    <w:tmpl w:val="4C22268E"/>
    <w:lvl w:ilvl="0" w:tplc="5DBA1DDE">
      <w:start w:val="1"/>
      <w:numFmt w:val="bullet"/>
      <w:lvlRestart w:val="0"/>
      <w:pStyle w:val="JIMTLT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9767E"/>
    <w:multiLevelType w:val="hybridMultilevel"/>
    <w:tmpl w:val="3C389FCC"/>
    <w:lvl w:ilvl="0" w:tplc="ACB67162">
      <w:start w:val="1"/>
      <w:numFmt w:val="decimal"/>
      <w:lvlRestart w:val="0"/>
      <w:pStyle w:val="JIMTLT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nsid w:val="2215479B"/>
    <w:multiLevelType w:val="hybridMultilevel"/>
    <w:tmpl w:val="AA82BB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F7DC1"/>
    <w:multiLevelType w:val="multilevel"/>
    <w:tmpl w:val="5972F7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BFE6825"/>
    <w:multiLevelType w:val="hybridMultilevel"/>
    <w:tmpl w:val="43D256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30EE68F4"/>
    <w:multiLevelType w:val="hybridMultilevel"/>
    <w:tmpl w:val="6554D5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2791061"/>
    <w:multiLevelType w:val="hybridMultilevel"/>
    <w:tmpl w:val="38E4CF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nsid w:val="40C04171"/>
    <w:multiLevelType w:val="multilevel"/>
    <w:tmpl w:val="78AE1676"/>
    <w:lvl w:ilvl="0">
      <w:start w:val="1"/>
      <w:numFmt w:val="decimal"/>
      <w:lvlText w:val="%1."/>
      <w:lvlJc w:val="left"/>
      <w:pPr>
        <w:tabs>
          <w:tab w:val="num" w:pos="502"/>
        </w:tabs>
        <w:ind w:left="502" w:hanging="360"/>
      </w:pPr>
      <w:rPr>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4">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6">
    <w:nsid w:val="5D210A25"/>
    <w:multiLevelType w:val="hybridMultilevel"/>
    <w:tmpl w:val="74229910"/>
    <w:lvl w:ilvl="0" w:tplc="5EB0FEFA">
      <w:start w:val="1"/>
      <w:numFmt w:val="decimal"/>
      <w:lvlRestart w:val="0"/>
      <w:pStyle w:val="JIMTLT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1A50F7"/>
    <w:multiLevelType w:val="hybridMultilevel"/>
    <w:tmpl w:val="0C9ACC94"/>
    <w:lvl w:ilvl="0" w:tplc="6B760C2A">
      <w:start w:val="1"/>
      <w:numFmt w:val="decimal"/>
      <w:lvlRestart w:val="0"/>
      <w:pStyle w:val="JIMTLT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8">
    <w:nsid w:val="6BA60DC8"/>
    <w:multiLevelType w:val="multilevel"/>
    <w:tmpl w:val="C156AE8C"/>
    <w:lvl w:ilvl="0">
      <w:start w:val="1"/>
      <w:numFmt w:val="decimal"/>
      <w:lvlText w:val="%1."/>
      <w:lvlJc w:val="left"/>
      <w:pPr>
        <w:tabs>
          <w:tab w:val="num" w:pos="720"/>
        </w:tabs>
        <w:ind w:left="720" w:hanging="360"/>
      </w:pPr>
    </w:lvl>
    <w:lvl w:ilvl="1">
      <w:start w:val="2"/>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5801D0"/>
    <w:multiLevelType w:val="multilevel"/>
    <w:tmpl w:val="16620910"/>
    <w:lvl w:ilvl="0">
      <w:start w:val="1"/>
      <w:numFmt w:val="decimal"/>
      <w:lvlText w:val="%1."/>
      <w:lvlJc w:val="left"/>
      <w:pPr>
        <w:tabs>
          <w:tab w:val="num" w:pos="360"/>
        </w:tabs>
        <w:ind w:left="360" w:hanging="360"/>
      </w:pPr>
      <w:rPr>
        <w:sz w:val="24"/>
        <w:szCs w:val="24"/>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E1241C1"/>
    <w:multiLevelType w:val="multilevel"/>
    <w:tmpl w:val="78AE167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3"/>
  </w:num>
  <w:num w:numId="8">
    <w:abstractNumId w:val="15"/>
  </w:num>
  <w:num w:numId="9">
    <w:abstractNumId w:val="3"/>
  </w:num>
  <w:num w:numId="10">
    <w:abstractNumId w:val="15"/>
  </w:num>
  <w:num w:numId="11">
    <w:abstractNumId w:val="3"/>
  </w:num>
  <w:num w:numId="12">
    <w:abstractNumId w:val="19"/>
  </w:num>
  <w:num w:numId="13">
    <w:abstractNumId w:val="15"/>
  </w:num>
  <w:num w:numId="14">
    <w:abstractNumId w:val="3"/>
  </w:num>
  <w:num w:numId="15">
    <w:abstractNumId w:val="1"/>
  </w:num>
  <w:num w:numId="16">
    <w:abstractNumId w:val="14"/>
  </w:num>
  <w:num w:numId="17">
    <w:abstractNumId w:val="1"/>
  </w:num>
  <w:num w:numId="18">
    <w:abstractNumId w:val="15"/>
  </w:num>
  <w:num w:numId="19">
    <w:abstractNumId w:val="3"/>
  </w:num>
  <w:num w:numId="20">
    <w:abstractNumId w:val="1"/>
  </w:num>
  <w:num w:numId="21">
    <w:abstractNumId w:val="2"/>
  </w:num>
  <w:num w:numId="22">
    <w:abstractNumId w:val="17"/>
  </w:num>
  <w:num w:numId="23">
    <w:abstractNumId w:val="16"/>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0"/>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283"/>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89"/>
    <w:rsid w:val="00007056"/>
    <w:rsid w:val="000116FC"/>
    <w:rsid w:val="00026853"/>
    <w:rsid w:val="0003197E"/>
    <w:rsid w:val="0003393A"/>
    <w:rsid w:val="00046205"/>
    <w:rsid w:val="00080228"/>
    <w:rsid w:val="00081B54"/>
    <w:rsid w:val="00086532"/>
    <w:rsid w:val="00092A1C"/>
    <w:rsid w:val="00101014"/>
    <w:rsid w:val="0010432F"/>
    <w:rsid w:val="00132589"/>
    <w:rsid w:val="001354B6"/>
    <w:rsid w:val="001530C6"/>
    <w:rsid w:val="00162027"/>
    <w:rsid w:val="00170C91"/>
    <w:rsid w:val="001766DD"/>
    <w:rsid w:val="001879C3"/>
    <w:rsid w:val="001907E7"/>
    <w:rsid w:val="00197C82"/>
    <w:rsid w:val="001A4A8A"/>
    <w:rsid w:val="001A7125"/>
    <w:rsid w:val="001B098F"/>
    <w:rsid w:val="001C1A58"/>
    <w:rsid w:val="001D21AD"/>
    <w:rsid w:val="001D67BC"/>
    <w:rsid w:val="001E2AEB"/>
    <w:rsid w:val="001F7ABD"/>
    <w:rsid w:val="00206E0C"/>
    <w:rsid w:val="0022742F"/>
    <w:rsid w:val="00243289"/>
    <w:rsid w:val="002516A2"/>
    <w:rsid w:val="00251FEB"/>
    <w:rsid w:val="002848D1"/>
    <w:rsid w:val="002A4EEA"/>
    <w:rsid w:val="003022C2"/>
    <w:rsid w:val="00302DBE"/>
    <w:rsid w:val="00306625"/>
    <w:rsid w:val="003163EF"/>
    <w:rsid w:val="003233D4"/>
    <w:rsid w:val="00325279"/>
    <w:rsid w:val="00326141"/>
    <w:rsid w:val="00375CDC"/>
    <w:rsid w:val="003810CB"/>
    <w:rsid w:val="003843FA"/>
    <w:rsid w:val="003A4A9D"/>
    <w:rsid w:val="003A5528"/>
    <w:rsid w:val="003B38A7"/>
    <w:rsid w:val="003B59D7"/>
    <w:rsid w:val="003F3E4B"/>
    <w:rsid w:val="003F742F"/>
    <w:rsid w:val="00401832"/>
    <w:rsid w:val="00401D30"/>
    <w:rsid w:val="004049F5"/>
    <w:rsid w:val="004074A7"/>
    <w:rsid w:val="00421D34"/>
    <w:rsid w:val="00465AC3"/>
    <w:rsid w:val="00492DB3"/>
    <w:rsid w:val="004E7AA0"/>
    <w:rsid w:val="004F0C25"/>
    <w:rsid w:val="004F57F4"/>
    <w:rsid w:val="004F6061"/>
    <w:rsid w:val="00501DB1"/>
    <w:rsid w:val="00503787"/>
    <w:rsid w:val="005127CC"/>
    <w:rsid w:val="00525C82"/>
    <w:rsid w:val="00526719"/>
    <w:rsid w:val="00531172"/>
    <w:rsid w:val="0055019C"/>
    <w:rsid w:val="00553154"/>
    <w:rsid w:val="00593C24"/>
    <w:rsid w:val="005B2865"/>
    <w:rsid w:val="005B7184"/>
    <w:rsid w:val="005C48CF"/>
    <w:rsid w:val="005D0936"/>
    <w:rsid w:val="005E6EF0"/>
    <w:rsid w:val="005E7F0B"/>
    <w:rsid w:val="00603180"/>
    <w:rsid w:val="006073C3"/>
    <w:rsid w:val="00615C52"/>
    <w:rsid w:val="006479AE"/>
    <w:rsid w:val="00686E18"/>
    <w:rsid w:val="00692393"/>
    <w:rsid w:val="00693822"/>
    <w:rsid w:val="006A3121"/>
    <w:rsid w:val="006C5091"/>
    <w:rsid w:val="006C6632"/>
    <w:rsid w:val="006E4B88"/>
    <w:rsid w:val="006F6234"/>
    <w:rsid w:val="006F6B24"/>
    <w:rsid w:val="007121C5"/>
    <w:rsid w:val="00743942"/>
    <w:rsid w:val="0075284C"/>
    <w:rsid w:val="007641B1"/>
    <w:rsid w:val="007927F6"/>
    <w:rsid w:val="007A16FD"/>
    <w:rsid w:val="007A37DA"/>
    <w:rsid w:val="007B232F"/>
    <w:rsid w:val="007F664D"/>
    <w:rsid w:val="007F6C31"/>
    <w:rsid w:val="00821554"/>
    <w:rsid w:val="00836084"/>
    <w:rsid w:val="00842E49"/>
    <w:rsid w:val="0086346B"/>
    <w:rsid w:val="008769F6"/>
    <w:rsid w:val="008B182E"/>
    <w:rsid w:val="008C3790"/>
    <w:rsid w:val="008C6E5A"/>
    <w:rsid w:val="008D22D4"/>
    <w:rsid w:val="008D233F"/>
    <w:rsid w:val="008E5D0B"/>
    <w:rsid w:val="008F10C2"/>
    <w:rsid w:val="008F2316"/>
    <w:rsid w:val="00900F19"/>
    <w:rsid w:val="00901B8A"/>
    <w:rsid w:val="00904913"/>
    <w:rsid w:val="009137EF"/>
    <w:rsid w:val="00916952"/>
    <w:rsid w:val="00921547"/>
    <w:rsid w:val="0092237F"/>
    <w:rsid w:val="009330D2"/>
    <w:rsid w:val="00945CFF"/>
    <w:rsid w:val="00946FD7"/>
    <w:rsid w:val="00954A54"/>
    <w:rsid w:val="00960779"/>
    <w:rsid w:val="00960F6B"/>
    <w:rsid w:val="00976597"/>
    <w:rsid w:val="00980D99"/>
    <w:rsid w:val="009A2046"/>
    <w:rsid w:val="009B09EA"/>
    <w:rsid w:val="009B66C8"/>
    <w:rsid w:val="009C1403"/>
    <w:rsid w:val="009C4A26"/>
    <w:rsid w:val="009E068B"/>
    <w:rsid w:val="009F70E6"/>
    <w:rsid w:val="00A20D68"/>
    <w:rsid w:val="00A36425"/>
    <w:rsid w:val="00A569AF"/>
    <w:rsid w:val="00A62055"/>
    <w:rsid w:val="00A66794"/>
    <w:rsid w:val="00A66B25"/>
    <w:rsid w:val="00A7590B"/>
    <w:rsid w:val="00A8165B"/>
    <w:rsid w:val="00A904F7"/>
    <w:rsid w:val="00A945D0"/>
    <w:rsid w:val="00AB5232"/>
    <w:rsid w:val="00AC1CF8"/>
    <w:rsid w:val="00AC7A01"/>
    <w:rsid w:val="00AD4C7B"/>
    <w:rsid w:val="00AE5DB1"/>
    <w:rsid w:val="00B0452F"/>
    <w:rsid w:val="00B047B8"/>
    <w:rsid w:val="00B1477C"/>
    <w:rsid w:val="00B46543"/>
    <w:rsid w:val="00B7274B"/>
    <w:rsid w:val="00B77BD4"/>
    <w:rsid w:val="00BA3BE8"/>
    <w:rsid w:val="00BA6EE8"/>
    <w:rsid w:val="00BD26C3"/>
    <w:rsid w:val="00BD3EF3"/>
    <w:rsid w:val="00BF06D7"/>
    <w:rsid w:val="00C121AA"/>
    <w:rsid w:val="00C202B1"/>
    <w:rsid w:val="00C36BA8"/>
    <w:rsid w:val="00C417D9"/>
    <w:rsid w:val="00C43EBD"/>
    <w:rsid w:val="00C53164"/>
    <w:rsid w:val="00C62B40"/>
    <w:rsid w:val="00C631E0"/>
    <w:rsid w:val="00C72D2D"/>
    <w:rsid w:val="00C80CE7"/>
    <w:rsid w:val="00CA3C9F"/>
    <w:rsid w:val="00CB1C43"/>
    <w:rsid w:val="00CE64C7"/>
    <w:rsid w:val="00CF04E1"/>
    <w:rsid w:val="00D00CAE"/>
    <w:rsid w:val="00D2451E"/>
    <w:rsid w:val="00D3742E"/>
    <w:rsid w:val="00D42727"/>
    <w:rsid w:val="00D427E7"/>
    <w:rsid w:val="00D55ADB"/>
    <w:rsid w:val="00D57FF4"/>
    <w:rsid w:val="00D66901"/>
    <w:rsid w:val="00D741CA"/>
    <w:rsid w:val="00D82175"/>
    <w:rsid w:val="00D8658D"/>
    <w:rsid w:val="00D9407F"/>
    <w:rsid w:val="00DB1C17"/>
    <w:rsid w:val="00DB3819"/>
    <w:rsid w:val="00DE0514"/>
    <w:rsid w:val="00DE121E"/>
    <w:rsid w:val="00DF4AC7"/>
    <w:rsid w:val="00E049A4"/>
    <w:rsid w:val="00E12734"/>
    <w:rsid w:val="00E13D12"/>
    <w:rsid w:val="00E20377"/>
    <w:rsid w:val="00E21F9C"/>
    <w:rsid w:val="00E262F1"/>
    <w:rsid w:val="00E32392"/>
    <w:rsid w:val="00E608A8"/>
    <w:rsid w:val="00E77506"/>
    <w:rsid w:val="00E8380B"/>
    <w:rsid w:val="00EA7889"/>
    <w:rsid w:val="00EB4729"/>
    <w:rsid w:val="00ED1F8E"/>
    <w:rsid w:val="00ED79BA"/>
    <w:rsid w:val="00EF42BB"/>
    <w:rsid w:val="00F12796"/>
    <w:rsid w:val="00F159AD"/>
    <w:rsid w:val="00F26EF9"/>
    <w:rsid w:val="00F44F36"/>
    <w:rsid w:val="00F7531C"/>
    <w:rsid w:val="00F824D3"/>
    <w:rsid w:val="00F8276E"/>
    <w:rsid w:val="00F84EF5"/>
    <w:rsid w:val="00FA6AE7"/>
    <w:rsid w:val="00FB56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EF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5D0B"/>
    <w:pPr>
      <w:spacing w:line="260" w:lineRule="atLeast"/>
      <w:jc w:val="both"/>
    </w:pPr>
    <w:rPr>
      <w:rFonts w:ascii="Palatino Linotype" w:hAnsi="Palatino Linotype"/>
      <w:noProof/>
      <w:color w:val="000000"/>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JIMTLT11articletype">
    <w:name w:val="JIMTLT_1.1_article_type"/>
    <w:next w:val="Normale"/>
    <w:qFormat/>
    <w:rsid w:val="008E5D0B"/>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JIMTLT12title">
    <w:name w:val="JIMTLT_1.2_title"/>
    <w:next w:val="Normale"/>
    <w:qFormat/>
    <w:rsid w:val="008E5D0B"/>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JIMTLT13authornames">
    <w:name w:val="JIMTLT_1.3_authornames"/>
    <w:next w:val="Normale"/>
    <w:qFormat/>
    <w:rsid w:val="008E5D0B"/>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JIMTLT14history">
    <w:name w:val="JIMTLT_1.4_history"/>
    <w:basedOn w:val="Normale"/>
    <w:next w:val="Normale"/>
    <w:qFormat/>
    <w:rsid w:val="008E5D0B"/>
    <w:pPr>
      <w:adjustRightInd w:val="0"/>
      <w:snapToGrid w:val="0"/>
      <w:spacing w:line="240" w:lineRule="atLeast"/>
      <w:ind w:right="113"/>
      <w:jc w:val="left"/>
    </w:pPr>
    <w:rPr>
      <w:rFonts w:eastAsia="Times New Roman"/>
      <w:noProof w:val="0"/>
      <w:sz w:val="14"/>
      <w:lang w:eastAsia="de-DE" w:bidi="en-US"/>
    </w:rPr>
  </w:style>
  <w:style w:type="paragraph" w:customStyle="1" w:styleId="JIMTLT16affiliation">
    <w:name w:val="JIMTLT_1.6_affiliation"/>
    <w:qFormat/>
    <w:rsid w:val="008E5D0B"/>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JIMTLT17abstract">
    <w:name w:val="JIMTLT_1.7_abstract"/>
    <w:next w:val="Normale"/>
    <w:qFormat/>
    <w:rsid w:val="008E5D0B"/>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JIMTLT18keywords">
    <w:name w:val="JIMTLT_1.8_keywords"/>
    <w:next w:val="Normale"/>
    <w:qFormat/>
    <w:rsid w:val="008E5D0B"/>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JIMTLT19line">
    <w:name w:val="JIMTLT_1.9_line"/>
    <w:qFormat/>
    <w:rsid w:val="008E5D0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ellanormale"/>
    <w:uiPriority w:val="99"/>
    <w:rsid w:val="006F6234"/>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gliatabella">
    <w:name w:val="Table Grid"/>
    <w:basedOn w:val="Tabellanormale"/>
    <w:uiPriority w:val="59"/>
    <w:rsid w:val="008E5D0B"/>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8E5D0B"/>
    <w:pPr>
      <w:pBdr>
        <w:bottom w:val="single" w:sz="6" w:space="1" w:color="auto"/>
      </w:pBdr>
      <w:tabs>
        <w:tab w:val="center" w:pos="4153"/>
        <w:tab w:val="right" w:pos="8306"/>
      </w:tabs>
      <w:snapToGrid w:val="0"/>
      <w:spacing w:line="240" w:lineRule="atLeast"/>
      <w:jc w:val="center"/>
    </w:pPr>
    <w:rPr>
      <w:szCs w:val="18"/>
    </w:rPr>
  </w:style>
  <w:style w:type="character" w:customStyle="1" w:styleId="IntestazioneCarattere">
    <w:name w:val="Intestazione Carattere"/>
    <w:link w:val="Intestazione"/>
    <w:uiPriority w:val="99"/>
    <w:rsid w:val="008E5D0B"/>
    <w:rPr>
      <w:rFonts w:ascii="Palatino Linotype" w:hAnsi="Palatino Linotype"/>
      <w:noProof/>
      <w:color w:val="000000"/>
      <w:szCs w:val="18"/>
    </w:rPr>
  </w:style>
  <w:style w:type="paragraph" w:customStyle="1" w:styleId="JIMTLTheaderjournallogo">
    <w:name w:val="JIMTLT_header_journal_logo"/>
    <w:qFormat/>
    <w:rsid w:val="008E5D0B"/>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JIMTLT32textnoindent">
    <w:name w:val="JIMTLT_3.2_text_no_indent"/>
    <w:basedOn w:val="JIMTLT31text"/>
    <w:qFormat/>
    <w:rsid w:val="008E5D0B"/>
    <w:pPr>
      <w:ind w:firstLine="0"/>
    </w:pPr>
  </w:style>
  <w:style w:type="paragraph" w:customStyle="1" w:styleId="JIMTLT31text">
    <w:name w:val="JIMTLT_3.1_text"/>
    <w:qFormat/>
    <w:rsid w:val="00251FE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JIMTLT33textspaceafter">
    <w:name w:val="JIMTLT_3.3_text_space_after"/>
    <w:qFormat/>
    <w:rsid w:val="008E5D0B"/>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IMTLT35textbeforelist">
    <w:name w:val="JIMTLT_3.5_text_before_list"/>
    <w:qFormat/>
    <w:rsid w:val="008E5D0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JIMTLT36textafterlist">
    <w:name w:val="JIMTLT_3.6_text_after_list"/>
    <w:qFormat/>
    <w:rsid w:val="008E5D0B"/>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IMTLT37itemize">
    <w:name w:val="JIMTLT_3.7_itemize"/>
    <w:qFormat/>
    <w:rsid w:val="004F0C25"/>
    <w:pPr>
      <w:numPr>
        <w:numId w:val="22"/>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JIMTLT38bullet">
    <w:name w:val="JIMTLT_3.8_bullet"/>
    <w:qFormat/>
    <w:rsid w:val="004F0C25"/>
    <w:pPr>
      <w:numPr>
        <w:numId w:val="20"/>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JIMTLT39equation">
    <w:name w:val="JIMTLT_3.9_equation"/>
    <w:qFormat/>
    <w:rsid w:val="008E5D0B"/>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JIMTLT3aequationnumber">
    <w:name w:val="JIMTLT_3.a_equation_number"/>
    <w:qFormat/>
    <w:rsid w:val="008E5D0B"/>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JIMTLT41tablecaption">
    <w:name w:val="JIMTLT_4.1_table_caption"/>
    <w:qFormat/>
    <w:rsid w:val="008E5D0B"/>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JIMTLT42tablebody">
    <w:name w:val="JIMTLT_4.2_table_body"/>
    <w:qFormat/>
    <w:rsid w:val="00DE121E"/>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JIMTLT43tablefooter">
    <w:name w:val="JIMTLT_4.3_table_footer"/>
    <w:next w:val="JIMTLT31text"/>
    <w:qFormat/>
    <w:rsid w:val="008E5D0B"/>
    <w:pPr>
      <w:adjustRightInd w:val="0"/>
      <w:snapToGrid w:val="0"/>
      <w:spacing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JIMTLT51figurecaption">
    <w:name w:val="JIMTLT_5.1_figure_caption"/>
    <w:qFormat/>
    <w:rsid w:val="008E5D0B"/>
    <w:pPr>
      <w:adjustRightInd w:val="0"/>
      <w:snapToGrid w:val="0"/>
      <w:spacing w:before="120" w:after="240" w:line="228" w:lineRule="auto"/>
      <w:ind w:left="2608"/>
      <w:jc w:val="both"/>
    </w:pPr>
    <w:rPr>
      <w:rFonts w:ascii="Palatino Linotype" w:eastAsia="Times New Roman" w:hAnsi="Palatino Linotype"/>
      <w:color w:val="000000"/>
      <w:sz w:val="18"/>
      <w:lang w:val="en-US" w:eastAsia="de-DE" w:bidi="en-US"/>
    </w:rPr>
  </w:style>
  <w:style w:type="paragraph" w:customStyle="1" w:styleId="JIMTLT52figure">
    <w:name w:val="JIMTLT_5.2_figure"/>
    <w:qFormat/>
    <w:rsid w:val="008E5D0B"/>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JIMTLT23heading3">
    <w:name w:val="JIMTLT_2.3_heading3"/>
    <w:qFormat/>
    <w:rsid w:val="008E5D0B"/>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JIMTLT21heading1">
    <w:name w:val="JIMTLT_2.1_heading1"/>
    <w:qFormat/>
    <w:rsid w:val="008E5D0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JIMTLT22heading2">
    <w:name w:val="JIMTLT_2.2_heading2"/>
    <w:qFormat/>
    <w:rsid w:val="008E5D0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JIMTLT71References">
    <w:name w:val="JIMTLT_7.1_References"/>
    <w:qFormat/>
    <w:rsid w:val="00A36425"/>
    <w:pPr>
      <w:numPr>
        <w:numId w:val="23"/>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Testofumetto">
    <w:name w:val="Balloon Text"/>
    <w:basedOn w:val="Normale"/>
    <w:link w:val="TestofumettoCarattere"/>
    <w:uiPriority w:val="99"/>
    <w:rsid w:val="008E5D0B"/>
    <w:rPr>
      <w:rFonts w:cs="Tahoma"/>
      <w:szCs w:val="18"/>
    </w:rPr>
  </w:style>
  <w:style w:type="character" w:customStyle="1" w:styleId="TestofumettoCarattere">
    <w:name w:val="Testo fumetto Carattere"/>
    <w:link w:val="Testofumetto"/>
    <w:uiPriority w:val="99"/>
    <w:rsid w:val="008E5D0B"/>
    <w:rPr>
      <w:rFonts w:ascii="Palatino Linotype" w:hAnsi="Palatino Linotype" w:cs="Tahoma"/>
      <w:noProof/>
      <w:color w:val="000000"/>
      <w:szCs w:val="18"/>
    </w:rPr>
  </w:style>
  <w:style w:type="character" w:styleId="Numeroriga">
    <w:name w:val="line number"/>
    <w:uiPriority w:val="99"/>
    <w:rsid w:val="00F824D3"/>
    <w:rPr>
      <w:rFonts w:ascii="Palatino Linotype" w:hAnsi="Palatino Linotype"/>
      <w:sz w:val="16"/>
    </w:rPr>
  </w:style>
  <w:style w:type="table" w:customStyle="1" w:styleId="MDPI41threelinetable">
    <w:name w:val="MDPI_4.1_three_line_table"/>
    <w:basedOn w:val="Tabellanormale"/>
    <w:uiPriority w:val="99"/>
    <w:rsid w:val="008E5D0B"/>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Arial Unicode MS" w:hAnsi="Arial Unicode MS"/>
        <w:b/>
        <w:i w:val="0"/>
        <w:sz w:val="20"/>
      </w:rPr>
      <w:tblPr/>
      <w:tcPr>
        <w:tcBorders>
          <w:bottom w:val="single" w:sz="4" w:space="0" w:color="auto"/>
        </w:tcBorders>
      </w:tcPr>
    </w:tblStylePr>
  </w:style>
  <w:style w:type="character" w:styleId="Collegamentoipertestuale">
    <w:name w:val="Hyperlink"/>
    <w:uiPriority w:val="99"/>
    <w:rsid w:val="008E5D0B"/>
    <w:rPr>
      <w:color w:val="0000FF"/>
      <w:u w:val="single"/>
    </w:rPr>
  </w:style>
  <w:style w:type="character" w:customStyle="1" w:styleId="Menzionenonrisolta1">
    <w:name w:val="Menzione non risolta1"/>
    <w:uiPriority w:val="99"/>
    <w:semiHidden/>
    <w:unhideWhenUsed/>
    <w:rsid w:val="004E7AA0"/>
    <w:rPr>
      <w:color w:val="605E5C"/>
      <w:shd w:val="clear" w:color="auto" w:fill="E1DFDD"/>
    </w:rPr>
  </w:style>
  <w:style w:type="paragraph" w:styleId="Pidipagina">
    <w:name w:val="footer"/>
    <w:basedOn w:val="Normale"/>
    <w:link w:val="PidipaginaCarattere"/>
    <w:uiPriority w:val="99"/>
    <w:rsid w:val="008E5D0B"/>
    <w:pPr>
      <w:tabs>
        <w:tab w:val="center" w:pos="4153"/>
        <w:tab w:val="right" w:pos="8306"/>
      </w:tabs>
      <w:snapToGrid w:val="0"/>
      <w:spacing w:line="240" w:lineRule="atLeast"/>
    </w:pPr>
    <w:rPr>
      <w:szCs w:val="18"/>
    </w:rPr>
  </w:style>
  <w:style w:type="character" w:customStyle="1" w:styleId="PidipaginaCarattere">
    <w:name w:val="Piè di pagina Carattere"/>
    <w:link w:val="Pidipagina"/>
    <w:uiPriority w:val="99"/>
    <w:rsid w:val="008E5D0B"/>
    <w:rPr>
      <w:rFonts w:ascii="Palatino Linotype" w:hAnsi="Palatino Linotype"/>
      <w:noProof/>
      <w:color w:val="000000"/>
      <w:szCs w:val="18"/>
    </w:rPr>
  </w:style>
  <w:style w:type="table" w:customStyle="1" w:styleId="PlainTable41">
    <w:name w:val="Plain Table 41"/>
    <w:basedOn w:val="Tabellanormale"/>
    <w:uiPriority w:val="44"/>
    <w:rsid w:val="00C80CE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IMTLT34textspacebefore">
    <w:name w:val="JIMTLT_3.4_text_space_before"/>
    <w:qFormat/>
    <w:rsid w:val="008E5D0B"/>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IMTLT81theorem">
    <w:name w:val="JIMTLT_8.1_theorem"/>
    <w:qFormat/>
    <w:rsid w:val="008E5D0B"/>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JIMTLT82proof">
    <w:name w:val="JIMTLT_8.2_proof"/>
    <w:qFormat/>
    <w:rsid w:val="008E5D0B"/>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IMTLT61Citation">
    <w:name w:val="JIMTLT_6.1_Citation"/>
    <w:qFormat/>
    <w:rsid w:val="008E5D0B"/>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JIMTLT62BackMatter">
    <w:name w:val="JIMTLT_6.2_BackMatter"/>
    <w:qFormat/>
    <w:rsid w:val="008E5D0B"/>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JIMTLT63Notes">
    <w:name w:val="JIMTLT_6.3_Notes"/>
    <w:qFormat/>
    <w:rsid w:val="008E5D0B"/>
    <w:pPr>
      <w:adjustRightInd w:val="0"/>
      <w:snapToGrid w:val="0"/>
      <w:spacing w:before="240" w:line="228" w:lineRule="auto"/>
      <w:jc w:val="both"/>
    </w:pPr>
    <w:rPr>
      <w:rFonts w:ascii="Palatino Linotype" w:hAnsi="Palatino Linotype"/>
      <w:snapToGrid w:val="0"/>
      <w:color w:val="000000"/>
      <w:sz w:val="18"/>
      <w:lang w:val="en-US" w:eastAsia="en-US" w:bidi="en-US"/>
    </w:rPr>
  </w:style>
  <w:style w:type="paragraph" w:customStyle="1" w:styleId="JIMTLT15academiceditor">
    <w:name w:val="JIMTLT_1.5_academic_editor"/>
    <w:qFormat/>
    <w:rsid w:val="00901B8A"/>
    <w:pPr>
      <w:adjustRightInd w:val="0"/>
      <w:snapToGrid w:val="0"/>
      <w:spacing w:before="120" w:line="240" w:lineRule="atLeast"/>
      <w:ind w:right="113"/>
    </w:pPr>
    <w:rPr>
      <w:rFonts w:ascii="Palatino Linotype" w:eastAsia="Times New Roman" w:hAnsi="Palatino Linotype"/>
      <w:color w:val="000000"/>
      <w:sz w:val="14"/>
      <w:szCs w:val="22"/>
      <w:lang w:val="en-US" w:eastAsia="de-DE" w:bidi="en-US"/>
    </w:rPr>
  </w:style>
  <w:style w:type="paragraph" w:customStyle="1" w:styleId="JIMTLT19classification">
    <w:name w:val="JIMTLT_1.9_classification"/>
    <w:qFormat/>
    <w:rsid w:val="008E5D0B"/>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JIMTLT411onetablecaption">
    <w:name w:val="JIMTLT_4.1.1_one_table_caption"/>
    <w:qFormat/>
    <w:rsid w:val="008E5D0B"/>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JIMTLT511onefigurecaption">
    <w:name w:val="JIMTLT_5.1.1_one_figure_caption"/>
    <w:qFormat/>
    <w:rsid w:val="008E5D0B"/>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JIMTLT72Copyright">
    <w:name w:val="JIMTLT_7.2_Copyright"/>
    <w:qFormat/>
    <w:rsid w:val="003843FA"/>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8E5D0B"/>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JIMTLTequationFram">
    <w:name w:val="JIMTLT_equationFram"/>
    <w:qFormat/>
    <w:rsid w:val="008E5D0B"/>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JIMTLTfooter">
    <w:name w:val="JIMTLT_footer"/>
    <w:qFormat/>
    <w:rsid w:val="008E5D0B"/>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JIMTLTfooterfirstpage">
    <w:name w:val="JIMTLT_footer_firstpage"/>
    <w:qFormat/>
    <w:rsid w:val="008E5D0B"/>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JIMTLTheader">
    <w:name w:val="JIMTLT_header"/>
    <w:qFormat/>
    <w:rsid w:val="008E5D0B"/>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8E5D0B"/>
    <w:pPr>
      <w:spacing w:after="240"/>
    </w:pPr>
    <w:rPr>
      <w:rFonts w:ascii="Palatino Linotype" w:eastAsia="Times New Roman" w:hAnsi="Palatino Linotype"/>
      <w:snapToGrid w:val="0"/>
      <w:color w:val="000000"/>
      <w:sz w:val="18"/>
      <w:lang w:val="en-US" w:eastAsia="de-DE" w:bidi="en-US"/>
    </w:rPr>
  </w:style>
  <w:style w:type="paragraph" w:customStyle="1" w:styleId="JIMTLTheaderjimtltlogo">
    <w:name w:val="JIMTLT_header_jimtlt_logo"/>
    <w:qFormat/>
    <w:rsid w:val="008E5D0B"/>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ellanormale"/>
    <w:uiPriority w:val="99"/>
    <w:rsid w:val="008E5D0B"/>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JIMTLTtext">
    <w:name w:val="JIMTLT_text"/>
    <w:qFormat/>
    <w:rsid w:val="008E5D0B"/>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JIMTLTtitle">
    <w:name w:val="JIMTLT_title"/>
    <w:qFormat/>
    <w:rsid w:val="008E5D0B"/>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8E5D0B"/>
  </w:style>
  <w:style w:type="paragraph" w:styleId="Bibliografia">
    <w:name w:val="Bibliography"/>
    <w:basedOn w:val="Normale"/>
    <w:next w:val="Normale"/>
    <w:uiPriority w:val="37"/>
    <w:semiHidden/>
    <w:unhideWhenUsed/>
    <w:rsid w:val="008E5D0B"/>
  </w:style>
  <w:style w:type="paragraph" w:styleId="Corpotesto">
    <w:name w:val="Body Text"/>
    <w:link w:val="CorpotestoCarattere"/>
    <w:rsid w:val="008E5D0B"/>
    <w:pPr>
      <w:spacing w:after="120" w:line="340" w:lineRule="atLeast"/>
      <w:jc w:val="both"/>
    </w:pPr>
    <w:rPr>
      <w:rFonts w:ascii="Palatino Linotype" w:hAnsi="Palatino Linotype"/>
      <w:color w:val="000000"/>
      <w:sz w:val="24"/>
      <w:lang w:val="en-US" w:eastAsia="de-DE"/>
    </w:rPr>
  </w:style>
  <w:style w:type="character" w:customStyle="1" w:styleId="CorpotestoCarattere">
    <w:name w:val="Corpo testo Carattere"/>
    <w:link w:val="Corpotesto"/>
    <w:rsid w:val="008E5D0B"/>
    <w:rPr>
      <w:rFonts w:ascii="Palatino Linotype" w:hAnsi="Palatino Linotype"/>
      <w:color w:val="000000"/>
      <w:sz w:val="24"/>
      <w:lang w:eastAsia="de-DE"/>
    </w:rPr>
  </w:style>
  <w:style w:type="character" w:styleId="Rimandocommento">
    <w:name w:val="annotation reference"/>
    <w:rsid w:val="008E5D0B"/>
    <w:rPr>
      <w:sz w:val="21"/>
      <w:szCs w:val="21"/>
    </w:rPr>
  </w:style>
  <w:style w:type="paragraph" w:styleId="Testocommento">
    <w:name w:val="annotation text"/>
    <w:basedOn w:val="Normale"/>
    <w:link w:val="TestocommentoCarattere"/>
    <w:rsid w:val="008E5D0B"/>
  </w:style>
  <w:style w:type="character" w:customStyle="1" w:styleId="TestocommentoCarattere">
    <w:name w:val="Testo commento Carattere"/>
    <w:link w:val="Testocommento"/>
    <w:rsid w:val="008E5D0B"/>
    <w:rPr>
      <w:rFonts w:ascii="Palatino Linotype" w:hAnsi="Palatino Linotype"/>
      <w:noProof/>
      <w:color w:val="000000"/>
    </w:rPr>
  </w:style>
  <w:style w:type="paragraph" w:styleId="Soggettocommento">
    <w:name w:val="annotation subject"/>
    <w:basedOn w:val="Testocommento"/>
    <w:next w:val="Testocommento"/>
    <w:link w:val="SoggettocommentoCarattere"/>
    <w:rsid w:val="008E5D0B"/>
    <w:rPr>
      <w:b/>
      <w:bCs/>
    </w:rPr>
  </w:style>
  <w:style w:type="character" w:customStyle="1" w:styleId="SoggettocommentoCarattere">
    <w:name w:val="Soggetto commento Carattere"/>
    <w:link w:val="Soggettocommento"/>
    <w:rsid w:val="008E5D0B"/>
    <w:rPr>
      <w:rFonts w:ascii="Palatino Linotype" w:hAnsi="Palatino Linotype"/>
      <w:b/>
      <w:bCs/>
      <w:noProof/>
      <w:color w:val="000000"/>
    </w:rPr>
  </w:style>
  <w:style w:type="character" w:styleId="Rimandonotadichiusura">
    <w:name w:val="endnote reference"/>
    <w:rsid w:val="008E5D0B"/>
    <w:rPr>
      <w:vertAlign w:val="superscript"/>
    </w:rPr>
  </w:style>
  <w:style w:type="paragraph" w:styleId="Testonotadichiusura">
    <w:name w:val="endnote text"/>
    <w:basedOn w:val="Normale"/>
    <w:link w:val="TestonotadichiusuraCarattere"/>
    <w:semiHidden/>
    <w:unhideWhenUsed/>
    <w:rsid w:val="008E5D0B"/>
    <w:pPr>
      <w:spacing w:line="240" w:lineRule="auto"/>
    </w:pPr>
  </w:style>
  <w:style w:type="character" w:customStyle="1" w:styleId="TestonotadichiusuraCarattere">
    <w:name w:val="Testo nota di chiusura Carattere"/>
    <w:link w:val="Testonotadichiusura"/>
    <w:semiHidden/>
    <w:rsid w:val="008E5D0B"/>
    <w:rPr>
      <w:rFonts w:ascii="Palatino Linotype" w:hAnsi="Palatino Linotype"/>
      <w:noProof/>
      <w:color w:val="000000"/>
    </w:rPr>
  </w:style>
  <w:style w:type="character" w:styleId="Collegamentovisitato">
    <w:name w:val="FollowedHyperlink"/>
    <w:rsid w:val="008E5D0B"/>
    <w:rPr>
      <w:color w:val="954F72"/>
      <w:u w:val="single"/>
    </w:rPr>
  </w:style>
  <w:style w:type="paragraph" w:styleId="Testonotaapidipagina">
    <w:name w:val="footnote text"/>
    <w:basedOn w:val="Normale"/>
    <w:link w:val="TestonotaapidipaginaCarattere"/>
    <w:semiHidden/>
    <w:unhideWhenUsed/>
    <w:rsid w:val="008E5D0B"/>
    <w:pPr>
      <w:spacing w:line="240" w:lineRule="auto"/>
    </w:pPr>
  </w:style>
  <w:style w:type="character" w:customStyle="1" w:styleId="TestonotaapidipaginaCarattere">
    <w:name w:val="Testo nota a piè di pagina Carattere"/>
    <w:link w:val="Testonotaapidipagina"/>
    <w:semiHidden/>
    <w:rsid w:val="008E5D0B"/>
    <w:rPr>
      <w:rFonts w:ascii="Palatino Linotype" w:hAnsi="Palatino Linotype"/>
      <w:noProof/>
      <w:color w:val="000000"/>
    </w:rPr>
  </w:style>
  <w:style w:type="paragraph" w:styleId="NormaleWeb">
    <w:name w:val="Normal (Web)"/>
    <w:basedOn w:val="Normale"/>
    <w:uiPriority w:val="99"/>
    <w:rsid w:val="008E5D0B"/>
    <w:rPr>
      <w:szCs w:val="24"/>
    </w:rPr>
  </w:style>
  <w:style w:type="paragraph" w:customStyle="1" w:styleId="MsoFootnoteText0">
    <w:name w:val="MsoFootnoteText"/>
    <w:basedOn w:val="NormaleWeb"/>
    <w:qFormat/>
    <w:rsid w:val="008E5D0B"/>
    <w:rPr>
      <w:rFonts w:ascii="Times New Roman" w:hAnsi="Times New Roman"/>
    </w:rPr>
  </w:style>
  <w:style w:type="character" w:styleId="Numeropagina">
    <w:name w:val="page number"/>
    <w:rsid w:val="008E5D0B"/>
  </w:style>
  <w:style w:type="character" w:styleId="Testosegnaposto">
    <w:name w:val="Placeholder Text"/>
    <w:uiPriority w:val="99"/>
    <w:semiHidden/>
    <w:rsid w:val="008E5D0B"/>
    <w:rPr>
      <w:color w:val="808080"/>
    </w:rPr>
  </w:style>
  <w:style w:type="paragraph" w:customStyle="1" w:styleId="JIMTLT71FootNotes">
    <w:name w:val="JIMTLT_7.1_FootNotes"/>
    <w:qFormat/>
    <w:rsid w:val="00C43EBD"/>
    <w:pPr>
      <w:numPr>
        <w:numId w:val="21"/>
      </w:numPr>
      <w:adjustRightInd w:val="0"/>
      <w:snapToGrid w:val="0"/>
      <w:spacing w:line="228" w:lineRule="auto"/>
    </w:pPr>
    <w:rPr>
      <w:rFonts w:ascii="Palatino Linotype" w:eastAsia="DengXian" w:hAnsi="Palatino Linotype"/>
      <w:noProof/>
      <w:color w:val="000000"/>
      <w:sz w:val="18"/>
      <w:lang w:val="en-US" w:eastAsia="zh-CN"/>
    </w:rPr>
  </w:style>
  <w:style w:type="character" w:customStyle="1" w:styleId="UnresolvedMention">
    <w:name w:val="Unresolved Mention"/>
    <w:uiPriority w:val="99"/>
    <w:semiHidden/>
    <w:unhideWhenUsed/>
    <w:rsid w:val="00615C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5D0B"/>
    <w:pPr>
      <w:spacing w:line="260" w:lineRule="atLeast"/>
      <w:jc w:val="both"/>
    </w:pPr>
    <w:rPr>
      <w:rFonts w:ascii="Palatino Linotype" w:hAnsi="Palatino Linotype"/>
      <w:noProof/>
      <w:color w:val="000000"/>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JIMTLT11articletype">
    <w:name w:val="JIMTLT_1.1_article_type"/>
    <w:next w:val="Normale"/>
    <w:qFormat/>
    <w:rsid w:val="008E5D0B"/>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JIMTLT12title">
    <w:name w:val="JIMTLT_1.2_title"/>
    <w:next w:val="Normale"/>
    <w:qFormat/>
    <w:rsid w:val="008E5D0B"/>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JIMTLT13authornames">
    <w:name w:val="JIMTLT_1.3_authornames"/>
    <w:next w:val="Normale"/>
    <w:qFormat/>
    <w:rsid w:val="008E5D0B"/>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JIMTLT14history">
    <w:name w:val="JIMTLT_1.4_history"/>
    <w:basedOn w:val="Normale"/>
    <w:next w:val="Normale"/>
    <w:qFormat/>
    <w:rsid w:val="008E5D0B"/>
    <w:pPr>
      <w:adjustRightInd w:val="0"/>
      <w:snapToGrid w:val="0"/>
      <w:spacing w:line="240" w:lineRule="atLeast"/>
      <w:ind w:right="113"/>
      <w:jc w:val="left"/>
    </w:pPr>
    <w:rPr>
      <w:rFonts w:eastAsia="Times New Roman"/>
      <w:noProof w:val="0"/>
      <w:sz w:val="14"/>
      <w:lang w:eastAsia="de-DE" w:bidi="en-US"/>
    </w:rPr>
  </w:style>
  <w:style w:type="paragraph" w:customStyle="1" w:styleId="JIMTLT16affiliation">
    <w:name w:val="JIMTLT_1.6_affiliation"/>
    <w:qFormat/>
    <w:rsid w:val="008E5D0B"/>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JIMTLT17abstract">
    <w:name w:val="JIMTLT_1.7_abstract"/>
    <w:next w:val="Normale"/>
    <w:qFormat/>
    <w:rsid w:val="008E5D0B"/>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JIMTLT18keywords">
    <w:name w:val="JIMTLT_1.8_keywords"/>
    <w:next w:val="Normale"/>
    <w:qFormat/>
    <w:rsid w:val="008E5D0B"/>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JIMTLT19line">
    <w:name w:val="JIMTLT_1.9_line"/>
    <w:qFormat/>
    <w:rsid w:val="008E5D0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ellanormale"/>
    <w:uiPriority w:val="99"/>
    <w:rsid w:val="006F6234"/>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gliatabella">
    <w:name w:val="Table Grid"/>
    <w:basedOn w:val="Tabellanormale"/>
    <w:uiPriority w:val="59"/>
    <w:rsid w:val="008E5D0B"/>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8E5D0B"/>
    <w:pPr>
      <w:pBdr>
        <w:bottom w:val="single" w:sz="6" w:space="1" w:color="auto"/>
      </w:pBdr>
      <w:tabs>
        <w:tab w:val="center" w:pos="4153"/>
        <w:tab w:val="right" w:pos="8306"/>
      </w:tabs>
      <w:snapToGrid w:val="0"/>
      <w:spacing w:line="240" w:lineRule="atLeast"/>
      <w:jc w:val="center"/>
    </w:pPr>
    <w:rPr>
      <w:szCs w:val="18"/>
    </w:rPr>
  </w:style>
  <w:style w:type="character" w:customStyle="1" w:styleId="IntestazioneCarattere">
    <w:name w:val="Intestazione Carattere"/>
    <w:link w:val="Intestazione"/>
    <w:uiPriority w:val="99"/>
    <w:rsid w:val="008E5D0B"/>
    <w:rPr>
      <w:rFonts w:ascii="Palatino Linotype" w:hAnsi="Palatino Linotype"/>
      <w:noProof/>
      <w:color w:val="000000"/>
      <w:szCs w:val="18"/>
    </w:rPr>
  </w:style>
  <w:style w:type="paragraph" w:customStyle="1" w:styleId="JIMTLTheaderjournallogo">
    <w:name w:val="JIMTLT_header_journal_logo"/>
    <w:qFormat/>
    <w:rsid w:val="008E5D0B"/>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JIMTLT32textnoindent">
    <w:name w:val="JIMTLT_3.2_text_no_indent"/>
    <w:basedOn w:val="JIMTLT31text"/>
    <w:qFormat/>
    <w:rsid w:val="008E5D0B"/>
    <w:pPr>
      <w:ind w:firstLine="0"/>
    </w:pPr>
  </w:style>
  <w:style w:type="paragraph" w:customStyle="1" w:styleId="JIMTLT31text">
    <w:name w:val="JIMTLT_3.1_text"/>
    <w:qFormat/>
    <w:rsid w:val="00251FE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JIMTLT33textspaceafter">
    <w:name w:val="JIMTLT_3.3_text_space_after"/>
    <w:qFormat/>
    <w:rsid w:val="008E5D0B"/>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IMTLT35textbeforelist">
    <w:name w:val="JIMTLT_3.5_text_before_list"/>
    <w:qFormat/>
    <w:rsid w:val="008E5D0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JIMTLT36textafterlist">
    <w:name w:val="JIMTLT_3.6_text_after_list"/>
    <w:qFormat/>
    <w:rsid w:val="008E5D0B"/>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IMTLT37itemize">
    <w:name w:val="JIMTLT_3.7_itemize"/>
    <w:qFormat/>
    <w:rsid w:val="004F0C25"/>
    <w:pPr>
      <w:numPr>
        <w:numId w:val="22"/>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JIMTLT38bullet">
    <w:name w:val="JIMTLT_3.8_bullet"/>
    <w:qFormat/>
    <w:rsid w:val="004F0C25"/>
    <w:pPr>
      <w:numPr>
        <w:numId w:val="20"/>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JIMTLT39equation">
    <w:name w:val="JIMTLT_3.9_equation"/>
    <w:qFormat/>
    <w:rsid w:val="008E5D0B"/>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JIMTLT3aequationnumber">
    <w:name w:val="JIMTLT_3.a_equation_number"/>
    <w:qFormat/>
    <w:rsid w:val="008E5D0B"/>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JIMTLT41tablecaption">
    <w:name w:val="JIMTLT_4.1_table_caption"/>
    <w:qFormat/>
    <w:rsid w:val="008E5D0B"/>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JIMTLT42tablebody">
    <w:name w:val="JIMTLT_4.2_table_body"/>
    <w:qFormat/>
    <w:rsid w:val="00DE121E"/>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JIMTLT43tablefooter">
    <w:name w:val="JIMTLT_4.3_table_footer"/>
    <w:next w:val="JIMTLT31text"/>
    <w:qFormat/>
    <w:rsid w:val="008E5D0B"/>
    <w:pPr>
      <w:adjustRightInd w:val="0"/>
      <w:snapToGrid w:val="0"/>
      <w:spacing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JIMTLT51figurecaption">
    <w:name w:val="JIMTLT_5.1_figure_caption"/>
    <w:qFormat/>
    <w:rsid w:val="008E5D0B"/>
    <w:pPr>
      <w:adjustRightInd w:val="0"/>
      <w:snapToGrid w:val="0"/>
      <w:spacing w:before="120" w:after="240" w:line="228" w:lineRule="auto"/>
      <w:ind w:left="2608"/>
      <w:jc w:val="both"/>
    </w:pPr>
    <w:rPr>
      <w:rFonts w:ascii="Palatino Linotype" w:eastAsia="Times New Roman" w:hAnsi="Palatino Linotype"/>
      <w:color w:val="000000"/>
      <w:sz w:val="18"/>
      <w:lang w:val="en-US" w:eastAsia="de-DE" w:bidi="en-US"/>
    </w:rPr>
  </w:style>
  <w:style w:type="paragraph" w:customStyle="1" w:styleId="JIMTLT52figure">
    <w:name w:val="JIMTLT_5.2_figure"/>
    <w:qFormat/>
    <w:rsid w:val="008E5D0B"/>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JIMTLT23heading3">
    <w:name w:val="JIMTLT_2.3_heading3"/>
    <w:qFormat/>
    <w:rsid w:val="008E5D0B"/>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JIMTLT21heading1">
    <w:name w:val="JIMTLT_2.1_heading1"/>
    <w:qFormat/>
    <w:rsid w:val="008E5D0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JIMTLT22heading2">
    <w:name w:val="JIMTLT_2.2_heading2"/>
    <w:qFormat/>
    <w:rsid w:val="008E5D0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JIMTLT71References">
    <w:name w:val="JIMTLT_7.1_References"/>
    <w:qFormat/>
    <w:rsid w:val="00A36425"/>
    <w:pPr>
      <w:numPr>
        <w:numId w:val="23"/>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Testofumetto">
    <w:name w:val="Balloon Text"/>
    <w:basedOn w:val="Normale"/>
    <w:link w:val="TestofumettoCarattere"/>
    <w:uiPriority w:val="99"/>
    <w:rsid w:val="008E5D0B"/>
    <w:rPr>
      <w:rFonts w:cs="Tahoma"/>
      <w:szCs w:val="18"/>
    </w:rPr>
  </w:style>
  <w:style w:type="character" w:customStyle="1" w:styleId="TestofumettoCarattere">
    <w:name w:val="Testo fumetto Carattere"/>
    <w:link w:val="Testofumetto"/>
    <w:uiPriority w:val="99"/>
    <w:rsid w:val="008E5D0B"/>
    <w:rPr>
      <w:rFonts w:ascii="Palatino Linotype" w:hAnsi="Palatino Linotype" w:cs="Tahoma"/>
      <w:noProof/>
      <w:color w:val="000000"/>
      <w:szCs w:val="18"/>
    </w:rPr>
  </w:style>
  <w:style w:type="character" w:styleId="Numeroriga">
    <w:name w:val="line number"/>
    <w:uiPriority w:val="99"/>
    <w:rsid w:val="00F824D3"/>
    <w:rPr>
      <w:rFonts w:ascii="Palatino Linotype" w:hAnsi="Palatino Linotype"/>
      <w:sz w:val="16"/>
    </w:rPr>
  </w:style>
  <w:style w:type="table" w:customStyle="1" w:styleId="MDPI41threelinetable">
    <w:name w:val="MDPI_4.1_three_line_table"/>
    <w:basedOn w:val="Tabellanormale"/>
    <w:uiPriority w:val="99"/>
    <w:rsid w:val="008E5D0B"/>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Arial Unicode MS" w:hAnsi="Arial Unicode MS"/>
        <w:b/>
        <w:i w:val="0"/>
        <w:sz w:val="20"/>
      </w:rPr>
      <w:tblPr/>
      <w:tcPr>
        <w:tcBorders>
          <w:bottom w:val="single" w:sz="4" w:space="0" w:color="auto"/>
        </w:tcBorders>
      </w:tcPr>
    </w:tblStylePr>
  </w:style>
  <w:style w:type="character" w:styleId="Collegamentoipertestuale">
    <w:name w:val="Hyperlink"/>
    <w:uiPriority w:val="99"/>
    <w:rsid w:val="008E5D0B"/>
    <w:rPr>
      <w:color w:val="0000FF"/>
      <w:u w:val="single"/>
    </w:rPr>
  </w:style>
  <w:style w:type="character" w:customStyle="1" w:styleId="Menzionenonrisolta1">
    <w:name w:val="Menzione non risolta1"/>
    <w:uiPriority w:val="99"/>
    <w:semiHidden/>
    <w:unhideWhenUsed/>
    <w:rsid w:val="004E7AA0"/>
    <w:rPr>
      <w:color w:val="605E5C"/>
      <w:shd w:val="clear" w:color="auto" w:fill="E1DFDD"/>
    </w:rPr>
  </w:style>
  <w:style w:type="paragraph" w:styleId="Pidipagina">
    <w:name w:val="footer"/>
    <w:basedOn w:val="Normale"/>
    <w:link w:val="PidipaginaCarattere"/>
    <w:uiPriority w:val="99"/>
    <w:rsid w:val="008E5D0B"/>
    <w:pPr>
      <w:tabs>
        <w:tab w:val="center" w:pos="4153"/>
        <w:tab w:val="right" w:pos="8306"/>
      </w:tabs>
      <w:snapToGrid w:val="0"/>
      <w:spacing w:line="240" w:lineRule="atLeast"/>
    </w:pPr>
    <w:rPr>
      <w:szCs w:val="18"/>
    </w:rPr>
  </w:style>
  <w:style w:type="character" w:customStyle="1" w:styleId="PidipaginaCarattere">
    <w:name w:val="Piè di pagina Carattere"/>
    <w:link w:val="Pidipagina"/>
    <w:uiPriority w:val="99"/>
    <w:rsid w:val="008E5D0B"/>
    <w:rPr>
      <w:rFonts w:ascii="Palatino Linotype" w:hAnsi="Palatino Linotype"/>
      <w:noProof/>
      <w:color w:val="000000"/>
      <w:szCs w:val="18"/>
    </w:rPr>
  </w:style>
  <w:style w:type="table" w:customStyle="1" w:styleId="PlainTable41">
    <w:name w:val="Plain Table 41"/>
    <w:basedOn w:val="Tabellanormale"/>
    <w:uiPriority w:val="44"/>
    <w:rsid w:val="00C80CE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IMTLT34textspacebefore">
    <w:name w:val="JIMTLT_3.4_text_space_before"/>
    <w:qFormat/>
    <w:rsid w:val="008E5D0B"/>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IMTLT81theorem">
    <w:name w:val="JIMTLT_8.1_theorem"/>
    <w:qFormat/>
    <w:rsid w:val="008E5D0B"/>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JIMTLT82proof">
    <w:name w:val="JIMTLT_8.2_proof"/>
    <w:qFormat/>
    <w:rsid w:val="008E5D0B"/>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JIMTLT61Citation">
    <w:name w:val="JIMTLT_6.1_Citation"/>
    <w:qFormat/>
    <w:rsid w:val="008E5D0B"/>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JIMTLT62BackMatter">
    <w:name w:val="JIMTLT_6.2_BackMatter"/>
    <w:qFormat/>
    <w:rsid w:val="008E5D0B"/>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JIMTLT63Notes">
    <w:name w:val="JIMTLT_6.3_Notes"/>
    <w:qFormat/>
    <w:rsid w:val="008E5D0B"/>
    <w:pPr>
      <w:adjustRightInd w:val="0"/>
      <w:snapToGrid w:val="0"/>
      <w:spacing w:before="240" w:line="228" w:lineRule="auto"/>
      <w:jc w:val="both"/>
    </w:pPr>
    <w:rPr>
      <w:rFonts w:ascii="Palatino Linotype" w:hAnsi="Palatino Linotype"/>
      <w:snapToGrid w:val="0"/>
      <w:color w:val="000000"/>
      <w:sz w:val="18"/>
      <w:lang w:val="en-US" w:eastAsia="en-US" w:bidi="en-US"/>
    </w:rPr>
  </w:style>
  <w:style w:type="paragraph" w:customStyle="1" w:styleId="JIMTLT15academiceditor">
    <w:name w:val="JIMTLT_1.5_academic_editor"/>
    <w:qFormat/>
    <w:rsid w:val="00901B8A"/>
    <w:pPr>
      <w:adjustRightInd w:val="0"/>
      <w:snapToGrid w:val="0"/>
      <w:spacing w:before="120" w:line="240" w:lineRule="atLeast"/>
      <w:ind w:right="113"/>
    </w:pPr>
    <w:rPr>
      <w:rFonts w:ascii="Palatino Linotype" w:eastAsia="Times New Roman" w:hAnsi="Palatino Linotype"/>
      <w:color w:val="000000"/>
      <w:sz w:val="14"/>
      <w:szCs w:val="22"/>
      <w:lang w:val="en-US" w:eastAsia="de-DE" w:bidi="en-US"/>
    </w:rPr>
  </w:style>
  <w:style w:type="paragraph" w:customStyle="1" w:styleId="JIMTLT19classification">
    <w:name w:val="JIMTLT_1.9_classification"/>
    <w:qFormat/>
    <w:rsid w:val="008E5D0B"/>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JIMTLT411onetablecaption">
    <w:name w:val="JIMTLT_4.1.1_one_table_caption"/>
    <w:qFormat/>
    <w:rsid w:val="008E5D0B"/>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JIMTLT511onefigurecaption">
    <w:name w:val="JIMTLT_5.1.1_one_figure_caption"/>
    <w:qFormat/>
    <w:rsid w:val="008E5D0B"/>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JIMTLT72Copyright">
    <w:name w:val="JIMTLT_7.2_Copyright"/>
    <w:qFormat/>
    <w:rsid w:val="003843FA"/>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8E5D0B"/>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JIMTLTequationFram">
    <w:name w:val="JIMTLT_equationFram"/>
    <w:qFormat/>
    <w:rsid w:val="008E5D0B"/>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JIMTLTfooter">
    <w:name w:val="JIMTLT_footer"/>
    <w:qFormat/>
    <w:rsid w:val="008E5D0B"/>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JIMTLTfooterfirstpage">
    <w:name w:val="JIMTLT_footer_firstpage"/>
    <w:qFormat/>
    <w:rsid w:val="008E5D0B"/>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JIMTLTheader">
    <w:name w:val="JIMTLT_header"/>
    <w:qFormat/>
    <w:rsid w:val="008E5D0B"/>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8E5D0B"/>
    <w:pPr>
      <w:spacing w:after="240"/>
    </w:pPr>
    <w:rPr>
      <w:rFonts w:ascii="Palatino Linotype" w:eastAsia="Times New Roman" w:hAnsi="Palatino Linotype"/>
      <w:snapToGrid w:val="0"/>
      <w:color w:val="000000"/>
      <w:sz w:val="18"/>
      <w:lang w:val="en-US" w:eastAsia="de-DE" w:bidi="en-US"/>
    </w:rPr>
  </w:style>
  <w:style w:type="paragraph" w:customStyle="1" w:styleId="JIMTLTheaderjimtltlogo">
    <w:name w:val="JIMTLT_header_jimtlt_logo"/>
    <w:qFormat/>
    <w:rsid w:val="008E5D0B"/>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ellanormale"/>
    <w:uiPriority w:val="99"/>
    <w:rsid w:val="008E5D0B"/>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JIMTLTtext">
    <w:name w:val="JIMTLT_text"/>
    <w:qFormat/>
    <w:rsid w:val="008E5D0B"/>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JIMTLTtitle">
    <w:name w:val="JIMTLT_title"/>
    <w:qFormat/>
    <w:rsid w:val="008E5D0B"/>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8E5D0B"/>
  </w:style>
  <w:style w:type="paragraph" w:styleId="Bibliografia">
    <w:name w:val="Bibliography"/>
    <w:basedOn w:val="Normale"/>
    <w:next w:val="Normale"/>
    <w:uiPriority w:val="37"/>
    <w:semiHidden/>
    <w:unhideWhenUsed/>
    <w:rsid w:val="008E5D0B"/>
  </w:style>
  <w:style w:type="paragraph" w:styleId="Corpotesto">
    <w:name w:val="Body Text"/>
    <w:link w:val="CorpotestoCarattere"/>
    <w:rsid w:val="008E5D0B"/>
    <w:pPr>
      <w:spacing w:after="120" w:line="340" w:lineRule="atLeast"/>
      <w:jc w:val="both"/>
    </w:pPr>
    <w:rPr>
      <w:rFonts w:ascii="Palatino Linotype" w:hAnsi="Palatino Linotype"/>
      <w:color w:val="000000"/>
      <w:sz w:val="24"/>
      <w:lang w:val="en-US" w:eastAsia="de-DE"/>
    </w:rPr>
  </w:style>
  <w:style w:type="character" w:customStyle="1" w:styleId="CorpotestoCarattere">
    <w:name w:val="Corpo testo Carattere"/>
    <w:link w:val="Corpotesto"/>
    <w:rsid w:val="008E5D0B"/>
    <w:rPr>
      <w:rFonts w:ascii="Palatino Linotype" w:hAnsi="Palatino Linotype"/>
      <w:color w:val="000000"/>
      <w:sz w:val="24"/>
      <w:lang w:eastAsia="de-DE"/>
    </w:rPr>
  </w:style>
  <w:style w:type="character" w:styleId="Rimandocommento">
    <w:name w:val="annotation reference"/>
    <w:rsid w:val="008E5D0B"/>
    <w:rPr>
      <w:sz w:val="21"/>
      <w:szCs w:val="21"/>
    </w:rPr>
  </w:style>
  <w:style w:type="paragraph" w:styleId="Testocommento">
    <w:name w:val="annotation text"/>
    <w:basedOn w:val="Normale"/>
    <w:link w:val="TestocommentoCarattere"/>
    <w:rsid w:val="008E5D0B"/>
  </w:style>
  <w:style w:type="character" w:customStyle="1" w:styleId="TestocommentoCarattere">
    <w:name w:val="Testo commento Carattere"/>
    <w:link w:val="Testocommento"/>
    <w:rsid w:val="008E5D0B"/>
    <w:rPr>
      <w:rFonts w:ascii="Palatino Linotype" w:hAnsi="Palatino Linotype"/>
      <w:noProof/>
      <w:color w:val="000000"/>
    </w:rPr>
  </w:style>
  <w:style w:type="paragraph" w:styleId="Soggettocommento">
    <w:name w:val="annotation subject"/>
    <w:basedOn w:val="Testocommento"/>
    <w:next w:val="Testocommento"/>
    <w:link w:val="SoggettocommentoCarattere"/>
    <w:rsid w:val="008E5D0B"/>
    <w:rPr>
      <w:b/>
      <w:bCs/>
    </w:rPr>
  </w:style>
  <w:style w:type="character" w:customStyle="1" w:styleId="SoggettocommentoCarattere">
    <w:name w:val="Soggetto commento Carattere"/>
    <w:link w:val="Soggettocommento"/>
    <w:rsid w:val="008E5D0B"/>
    <w:rPr>
      <w:rFonts w:ascii="Palatino Linotype" w:hAnsi="Palatino Linotype"/>
      <w:b/>
      <w:bCs/>
      <w:noProof/>
      <w:color w:val="000000"/>
    </w:rPr>
  </w:style>
  <w:style w:type="character" w:styleId="Rimandonotadichiusura">
    <w:name w:val="endnote reference"/>
    <w:rsid w:val="008E5D0B"/>
    <w:rPr>
      <w:vertAlign w:val="superscript"/>
    </w:rPr>
  </w:style>
  <w:style w:type="paragraph" w:styleId="Testonotadichiusura">
    <w:name w:val="endnote text"/>
    <w:basedOn w:val="Normale"/>
    <w:link w:val="TestonotadichiusuraCarattere"/>
    <w:semiHidden/>
    <w:unhideWhenUsed/>
    <w:rsid w:val="008E5D0B"/>
    <w:pPr>
      <w:spacing w:line="240" w:lineRule="auto"/>
    </w:pPr>
  </w:style>
  <w:style w:type="character" w:customStyle="1" w:styleId="TestonotadichiusuraCarattere">
    <w:name w:val="Testo nota di chiusura Carattere"/>
    <w:link w:val="Testonotadichiusura"/>
    <w:semiHidden/>
    <w:rsid w:val="008E5D0B"/>
    <w:rPr>
      <w:rFonts w:ascii="Palatino Linotype" w:hAnsi="Palatino Linotype"/>
      <w:noProof/>
      <w:color w:val="000000"/>
    </w:rPr>
  </w:style>
  <w:style w:type="character" w:styleId="Collegamentovisitato">
    <w:name w:val="FollowedHyperlink"/>
    <w:rsid w:val="008E5D0B"/>
    <w:rPr>
      <w:color w:val="954F72"/>
      <w:u w:val="single"/>
    </w:rPr>
  </w:style>
  <w:style w:type="paragraph" w:styleId="Testonotaapidipagina">
    <w:name w:val="footnote text"/>
    <w:basedOn w:val="Normale"/>
    <w:link w:val="TestonotaapidipaginaCarattere"/>
    <w:semiHidden/>
    <w:unhideWhenUsed/>
    <w:rsid w:val="008E5D0B"/>
    <w:pPr>
      <w:spacing w:line="240" w:lineRule="auto"/>
    </w:pPr>
  </w:style>
  <w:style w:type="character" w:customStyle="1" w:styleId="TestonotaapidipaginaCarattere">
    <w:name w:val="Testo nota a piè di pagina Carattere"/>
    <w:link w:val="Testonotaapidipagina"/>
    <w:semiHidden/>
    <w:rsid w:val="008E5D0B"/>
    <w:rPr>
      <w:rFonts w:ascii="Palatino Linotype" w:hAnsi="Palatino Linotype"/>
      <w:noProof/>
      <w:color w:val="000000"/>
    </w:rPr>
  </w:style>
  <w:style w:type="paragraph" w:styleId="NormaleWeb">
    <w:name w:val="Normal (Web)"/>
    <w:basedOn w:val="Normale"/>
    <w:uiPriority w:val="99"/>
    <w:rsid w:val="008E5D0B"/>
    <w:rPr>
      <w:szCs w:val="24"/>
    </w:rPr>
  </w:style>
  <w:style w:type="paragraph" w:customStyle="1" w:styleId="MsoFootnoteText0">
    <w:name w:val="MsoFootnoteText"/>
    <w:basedOn w:val="NormaleWeb"/>
    <w:qFormat/>
    <w:rsid w:val="008E5D0B"/>
    <w:rPr>
      <w:rFonts w:ascii="Times New Roman" w:hAnsi="Times New Roman"/>
    </w:rPr>
  </w:style>
  <w:style w:type="character" w:styleId="Numeropagina">
    <w:name w:val="page number"/>
    <w:rsid w:val="008E5D0B"/>
  </w:style>
  <w:style w:type="character" w:styleId="Testosegnaposto">
    <w:name w:val="Placeholder Text"/>
    <w:uiPriority w:val="99"/>
    <w:semiHidden/>
    <w:rsid w:val="008E5D0B"/>
    <w:rPr>
      <w:color w:val="808080"/>
    </w:rPr>
  </w:style>
  <w:style w:type="paragraph" w:customStyle="1" w:styleId="JIMTLT71FootNotes">
    <w:name w:val="JIMTLT_7.1_FootNotes"/>
    <w:qFormat/>
    <w:rsid w:val="00C43EBD"/>
    <w:pPr>
      <w:numPr>
        <w:numId w:val="21"/>
      </w:numPr>
      <w:adjustRightInd w:val="0"/>
      <w:snapToGrid w:val="0"/>
      <w:spacing w:line="228" w:lineRule="auto"/>
    </w:pPr>
    <w:rPr>
      <w:rFonts w:ascii="Palatino Linotype" w:eastAsia="DengXian" w:hAnsi="Palatino Linotype"/>
      <w:noProof/>
      <w:color w:val="000000"/>
      <w:sz w:val="18"/>
      <w:lang w:val="en-US" w:eastAsia="zh-CN"/>
    </w:rPr>
  </w:style>
  <w:style w:type="character" w:customStyle="1" w:styleId="UnresolvedMention">
    <w:name w:val="Unresolved Mention"/>
    <w:uiPriority w:val="99"/>
    <w:semiHidden/>
    <w:unhideWhenUsed/>
    <w:rsid w:val="00615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5198">
      <w:bodyDiv w:val="1"/>
      <w:marLeft w:val="0"/>
      <w:marRight w:val="0"/>
      <w:marTop w:val="0"/>
      <w:marBottom w:val="0"/>
      <w:divBdr>
        <w:top w:val="none" w:sz="0" w:space="0" w:color="auto"/>
        <w:left w:val="none" w:sz="0" w:space="0" w:color="auto"/>
        <w:bottom w:val="none" w:sz="0" w:space="0" w:color="auto"/>
        <w:right w:val="none" w:sz="0" w:space="0" w:color="auto"/>
      </w:divBdr>
    </w:div>
    <w:div w:id="84960280">
      <w:bodyDiv w:val="1"/>
      <w:marLeft w:val="0"/>
      <w:marRight w:val="0"/>
      <w:marTop w:val="0"/>
      <w:marBottom w:val="0"/>
      <w:divBdr>
        <w:top w:val="none" w:sz="0" w:space="0" w:color="auto"/>
        <w:left w:val="none" w:sz="0" w:space="0" w:color="auto"/>
        <w:bottom w:val="none" w:sz="0" w:space="0" w:color="auto"/>
        <w:right w:val="none" w:sz="0" w:space="0" w:color="auto"/>
      </w:divBdr>
    </w:div>
    <w:div w:id="170225259">
      <w:bodyDiv w:val="1"/>
      <w:marLeft w:val="0"/>
      <w:marRight w:val="0"/>
      <w:marTop w:val="0"/>
      <w:marBottom w:val="0"/>
      <w:divBdr>
        <w:top w:val="none" w:sz="0" w:space="0" w:color="auto"/>
        <w:left w:val="none" w:sz="0" w:space="0" w:color="auto"/>
        <w:bottom w:val="none" w:sz="0" w:space="0" w:color="auto"/>
        <w:right w:val="none" w:sz="0" w:space="0" w:color="auto"/>
      </w:divBdr>
    </w:div>
    <w:div w:id="199827412">
      <w:bodyDiv w:val="1"/>
      <w:marLeft w:val="0"/>
      <w:marRight w:val="0"/>
      <w:marTop w:val="0"/>
      <w:marBottom w:val="0"/>
      <w:divBdr>
        <w:top w:val="none" w:sz="0" w:space="0" w:color="auto"/>
        <w:left w:val="none" w:sz="0" w:space="0" w:color="auto"/>
        <w:bottom w:val="none" w:sz="0" w:space="0" w:color="auto"/>
        <w:right w:val="none" w:sz="0" w:space="0" w:color="auto"/>
      </w:divBdr>
    </w:div>
    <w:div w:id="234635218">
      <w:bodyDiv w:val="1"/>
      <w:marLeft w:val="0"/>
      <w:marRight w:val="0"/>
      <w:marTop w:val="0"/>
      <w:marBottom w:val="0"/>
      <w:divBdr>
        <w:top w:val="none" w:sz="0" w:space="0" w:color="auto"/>
        <w:left w:val="none" w:sz="0" w:space="0" w:color="auto"/>
        <w:bottom w:val="none" w:sz="0" w:space="0" w:color="auto"/>
        <w:right w:val="none" w:sz="0" w:space="0" w:color="auto"/>
      </w:divBdr>
    </w:div>
    <w:div w:id="277222127">
      <w:bodyDiv w:val="1"/>
      <w:marLeft w:val="0"/>
      <w:marRight w:val="0"/>
      <w:marTop w:val="0"/>
      <w:marBottom w:val="0"/>
      <w:divBdr>
        <w:top w:val="none" w:sz="0" w:space="0" w:color="auto"/>
        <w:left w:val="none" w:sz="0" w:space="0" w:color="auto"/>
        <w:bottom w:val="none" w:sz="0" w:space="0" w:color="auto"/>
        <w:right w:val="none" w:sz="0" w:space="0" w:color="auto"/>
      </w:divBdr>
    </w:div>
    <w:div w:id="282542666">
      <w:bodyDiv w:val="1"/>
      <w:marLeft w:val="0"/>
      <w:marRight w:val="0"/>
      <w:marTop w:val="0"/>
      <w:marBottom w:val="0"/>
      <w:divBdr>
        <w:top w:val="none" w:sz="0" w:space="0" w:color="auto"/>
        <w:left w:val="none" w:sz="0" w:space="0" w:color="auto"/>
        <w:bottom w:val="none" w:sz="0" w:space="0" w:color="auto"/>
        <w:right w:val="none" w:sz="0" w:space="0" w:color="auto"/>
      </w:divBdr>
    </w:div>
    <w:div w:id="375549655">
      <w:bodyDiv w:val="1"/>
      <w:marLeft w:val="0"/>
      <w:marRight w:val="0"/>
      <w:marTop w:val="0"/>
      <w:marBottom w:val="0"/>
      <w:divBdr>
        <w:top w:val="none" w:sz="0" w:space="0" w:color="auto"/>
        <w:left w:val="none" w:sz="0" w:space="0" w:color="auto"/>
        <w:bottom w:val="none" w:sz="0" w:space="0" w:color="auto"/>
        <w:right w:val="none" w:sz="0" w:space="0" w:color="auto"/>
      </w:divBdr>
    </w:div>
    <w:div w:id="471295740">
      <w:bodyDiv w:val="1"/>
      <w:marLeft w:val="0"/>
      <w:marRight w:val="0"/>
      <w:marTop w:val="0"/>
      <w:marBottom w:val="0"/>
      <w:divBdr>
        <w:top w:val="none" w:sz="0" w:space="0" w:color="auto"/>
        <w:left w:val="none" w:sz="0" w:space="0" w:color="auto"/>
        <w:bottom w:val="none" w:sz="0" w:space="0" w:color="auto"/>
        <w:right w:val="none" w:sz="0" w:space="0" w:color="auto"/>
      </w:divBdr>
    </w:div>
    <w:div w:id="551383484">
      <w:bodyDiv w:val="1"/>
      <w:marLeft w:val="0"/>
      <w:marRight w:val="0"/>
      <w:marTop w:val="0"/>
      <w:marBottom w:val="0"/>
      <w:divBdr>
        <w:top w:val="none" w:sz="0" w:space="0" w:color="auto"/>
        <w:left w:val="none" w:sz="0" w:space="0" w:color="auto"/>
        <w:bottom w:val="none" w:sz="0" w:space="0" w:color="auto"/>
        <w:right w:val="none" w:sz="0" w:space="0" w:color="auto"/>
      </w:divBdr>
    </w:div>
    <w:div w:id="553274011">
      <w:bodyDiv w:val="1"/>
      <w:marLeft w:val="0"/>
      <w:marRight w:val="0"/>
      <w:marTop w:val="0"/>
      <w:marBottom w:val="0"/>
      <w:divBdr>
        <w:top w:val="none" w:sz="0" w:space="0" w:color="auto"/>
        <w:left w:val="none" w:sz="0" w:space="0" w:color="auto"/>
        <w:bottom w:val="none" w:sz="0" w:space="0" w:color="auto"/>
        <w:right w:val="none" w:sz="0" w:space="0" w:color="auto"/>
      </w:divBdr>
    </w:div>
    <w:div w:id="564995152">
      <w:bodyDiv w:val="1"/>
      <w:marLeft w:val="0"/>
      <w:marRight w:val="0"/>
      <w:marTop w:val="0"/>
      <w:marBottom w:val="0"/>
      <w:divBdr>
        <w:top w:val="none" w:sz="0" w:space="0" w:color="auto"/>
        <w:left w:val="none" w:sz="0" w:space="0" w:color="auto"/>
        <w:bottom w:val="none" w:sz="0" w:space="0" w:color="auto"/>
        <w:right w:val="none" w:sz="0" w:space="0" w:color="auto"/>
      </w:divBdr>
    </w:div>
    <w:div w:id="577372972">
      <w:bodyDiv w:val="1"/>
      <w:marLeft w:val="0"/>
      <w:marRight w:val="0"/>
      <w:marTop w:val="0"/>
      <w:marBottom w:val="0"/>
      <w:divBdr>
        <w:top w:val="none" w:sz="0" w:space="0" w:color="auto"/>
        <w:left w:val="none" w:sz="0" w:space="0" w:color="auto"/>
        <w:bottom w:val="none" w:sz="0" w:space="0" w:color="auto"/>
        <w:right w:val="none" w:sz="0" w:space="0" w:color="auto"/>
      </w:divBdr>
    </w:div>
    <w:div w:id="867986991">
      <w:bodyDiv w:val="1"/>
      <w:marLeft w:val="0"/>
      <w:marRight w:val="0"/>
      <w:marTop w:val="0"/>
      <w:marBottom w:val="0"/>
      <w:divBdr>
        <w:top w:val="none" w:sz="0" w:space="0" w:color="auto"/>
        <w:left w:val="none" w:sz="0" w:space="0" w:color="auto"/>
        <w:bottom w:val="none" w:sz="0" w:space="0" w:color="auto"/>
        <w:right w:val="none" w:sz="0" w:space="0" w:color="auto"/>
      </w:divBdr>
    </w:div>
    <w:div w:id="915624831">
      <w:bodyDiv w:val="1"/>
      <w:marLeft w:val="0"/>
      <w:marRight w:val="0"/>
      <w:marTop w:val="0"/>
      <w:marBottom w:val="0"/>
      <w:divBdr>
        <w:top w:val="none" w:sz="0" w:space="0" w:color="auto"/>
        <w:left w:val="none" w:sz="0" w:space="0" w:color="auto"/>
        <w:bottom w:val="none" w:sz="0" w:space="0" w:color="auto"/>
        <w:right w:val="none" w:sz="0" w:space="0" w:color="auto"/>
      </w:divBdr>
    </w:div>
    <w:div w:id="924152252">
      <w:bodyDiv w:val="1"/>
      <w:marLeft w:val="0"/>
      <w:marRight w:val="0"/>
      <w:marTop w:val="0"/>
      <w:marBottom w:val="0"/>
      <w:divBdr>
        <w:top w:val="none" w:sz="0" w:space="0" w:color="auto"/>
        <w:left w:val="none" w:sz="0" w:space="0" w:color="auto"/>
        <w:bottom w:val="none" w:sz="0" w:space="0" w:color="auto"/>
        <w:right w:val="none" w:sz="0" w:space="0" w:color="auto"/>
      </w:divBdr>
    </w:div>
    <w:div w:id="1074201430">
      <w:bodyDiv w:val="1"/>
      <w:marLeft w:val="0"/>
      <w:marRight w:val="0"/>
      <w:marTop w:val="0"/>
      <w:marBottom w:val="0"/>
      <w:divBdr>
        <w:top w:val="none" w:sz="0" w:space="0" w:color="auto"/>
        <w:left w:val="none" w:sz="0" w:space="0" w:color="auto"/>
        <w:bottom w:val="none" w:sz="0" w:space="0" w:color="auto"/>
        <w:right w:val="none" w:sz="0" w:space="0" w:color="auto"/>
      </w:divBdr>
    </w:div>
    <w:div w:id="1200362438">
      <w:bodyDiv w:val="1"/>
      <w:marLeft w:val="0"/>
      <w:marRight w:val="0"/>
      <w:marTop w:val="0"/>
      <w:marBottom w:val="0"/>
      <w:divBdr>
        <w:top w:val="none" w:sz="0" w:space="0" w:color="auto"/>
        <w:left w:val="none" w:sz="0" w:space="0" w:color="auto"/>
        <w:bottom w:val="none" w:sz="0" w:space="0" w:color="auto"/>
        <w:right w:val="none" w:sz="0" w:space="0" w:color="auto"/>
      </w:divBdr>
    </w:div>
    <w:div w:id="1421290523">
      <w:bodyDiv w:val="1"/>
      <w:marLeft w:val="0"/>
      <w:marRight w:val="0"/>
      <w:marTop w:val="0"/>
      <w:marBottom w:val="0"/>
      <w:divBdr>
        <w:top w:val="none" w:sz="0" w:space="0" w:color="auto"/>
        <w:left w:val="none" w:sz="0" w:space="0" w:color="auto"/>
        <w:bottom w:val="none" w:sz="0" w:space="0" w:color="auto"/>
        <w:right w:val="none" w:sz="0" w:space="0" w:color="auto"/>
      </w:divBdr>
    </w:div>
    <w:div w:id="1586768627">
      <w:bodyDiv w:val="1"/>
      <w:marLeft w:val="0"/>
      <w:marRight w:val="0"/>
      <w:marTop w:val="0"/>
      <w:marBottom w:val="0"/>
      <w:divBdr>
        <w:top w:val="none" w:sz="0" w:space="0" w:color="auto"/>
        <w:left w:val="none" w:sz="0" w:space="0" w:color="auto"/>
        <w:bottom w:val="none" w:sz="0" w:space="0" w:color="auto"/>
        <w:right w:val="none" w:sz="0" w:space="0" w:color="auto"/>
      </w:divBdr>
    </w:div>
    <w:div w:id="1664161080">
      <w:bodyDiv w:val="1"/>
      <w:marLeft w:val="0"/>
      <w:marRight w:val="0"/>
      <w:marTop w:val="0"/>
      <w:marBottom w:val="0"/>
      <w:divBdr>
        <w:top w:val="none" w:sz="0" w:space="0" w:color="auto"/>
        <w:left w:val="none" w:sz="0" w:space="0" w:color="auto"/>
        <w:bottom w:val="none" w:sz="0" w:space="0" w:color="auto"/>
        <w:right w:val="none" w:sz="0" w:space="0" w:color="auto"/>
      </w:divBdr>
    </w:div>
    <w:div w:id="1669020438">
      <w:bodyDiv w:val="1"/>
      <w:marLeft w:val="0"/>
      <w:marRight w:val="0"/>
      <w:marTop w:val="0"/>
      <w:marBottom w:val="0"/>
      <w:divBdr>
        <w:top w:val="none" w:sz="0" w:space="0" w:color="auto"/>
        <w:left w:val="none" w:sz="0" w:space="0" w:color="auto"/>
        <w:bottom w:val="none" w:sz="0" w:space="0" w:color="auto"/>
        <w:right w:val="none" w:sz="0" w:space="0" w:color="auto"/>
      </w:divBdr>
    </w:div>
    <w:div w:id="1698431204">
      <w:bodyDiv w:val="1"/>
      <w:marLeft w:val="0"/>
      <w:marRight w:val="0"/>
      <w:marTop w:val="0"/>
      <w:marBottom w:val="0"/>
      <w:divBdr>
        <w:top w:val="none" w:sz="0" w:space="0" w:color="auto"/>
        <w:left w:val="none" w:sz="0" w:space="0" w:color="auto"/>
        <w:bottom w:val="none" w:sz="0" w:space="0" w:color="auto"/>
        <w:right w:val="none" w:sz="0" w:space="0" w:color="auto"/>
      </w:divBdr>
    </w:div>
    <w:div w:id="1759061785">
      <w:bodyDiv w:val="1"/>
      <w:marLeft w:val="0"/>
      <w:marRight w:val="0"/>
      <w:marTop w:val="0"/>
      <w:marBottom w:val="0"/>
      <w:divBdr>
        <w:top w:val="none" w:sz="0" w:space="0" w:color="auto"/>
        <w:left w:val="none" w:sz="0" w:space="0" w:color="auto"/>
        <w:bottom w:val="none" w:sz="0" w:space="0" w:color="auto"/>
        <w:right w:val="none" w:sz="0" w:space="0" w:color="auto"/>
      </w:divBdr>
    </w:div>
    <w:div w:id="1882941904">
      <w:bodyDiv w:val="1"/>
      <w:marLeft w:val="0"/>
      <w:marRight w:val="0"/>
      <w:marTop w:val="0"/>
      <w:marBottom w:val="0"/>
      <w:divBdr>
        <w:top w:val="none" w:sz="0" w:space="0" w:color="auto"/>
        <w:left w:val="none" w:sz="0" w:space="0" w:color="auto"/>
        <w:bottom w:val="none" w:sz="0" w:space="0" w:color="auto"/>
        <w:right w:val="none" w:sz="0" w:space="0" w:color="auto"/>
      </w:divBdr>
    </w:div>
    <w:div w:id="1928221852">
      <w:bodyDiv w:val="1"/>
      <w:marLeft w:val="0"/>
      <w:marRight w:val="0"/>
      <w:marTop w:val="0"/>
      <w:marBottom w:val="0"/>
      <w:divBdr>
        <w:top w:val="none" w:sz="0" w:space="0" w:color="auto"/>
        <w:left w:val="none" w:sz="0" w:space="0" w:color="auto"/>
        <w:bottom w:val="none" w:sz="0" w:space="0" w:color="auto"/>
        <w:right w:val="none" w:sz="0" w:space="0" w:color="auto"/>
      </w:divBdr>
    </w:div>
    <w:div w:id="1939563217">
      <w:bodyDiv w:val="1"/>
      <w:marLeft w:val="0"/>
      <w:marRight w:val="0"/>
      <w:marTop w:val="0"/>
      <w:marBottom w:val="0"/>
      <w:divBdr>
        <w:top w:val="none" w:sz="0" w:space="0" w:color="auto"/>
        <w:left w:val="none" w:sz="0" w:space="0" w:color="auto"/>
        <w:bottom w:val="none" w:sz="0" w:space="0" w:color="auto"/>
        <w:right w:val="none" w:sz="0" w:space="0" w:color="auto"/>
      </w:divBdr>
      <w:divsChild>
        <w:div w:id="510067403">
          <w:marLeft w:val="0"/>
          <w:marRight w:val="0"/>
          <w:marTop w:val="15"/>
          <w:marBottom w:val="0"/>
          <w:divBdr>
            <w:top w:val="single" w:sz="48" w:space="0" w:color="auto"/>
            <w:left w:val="single" w:sz="48" w:space="0" w:color="auto"/>
            <w:bottom w:val="single" w:sz="48" w:space="0" w:color="auto"/>
            <w:right w:val="single" w:sz="48" w:space="0" w:color="auto"/>
          </w:divBdr>
          <w:divsChild>
            <w:div w:id="3738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91206">
      <w:bodyDiv w:val="1"/>
      <w:marLeft w:val="0"/>
      <w:marRight w:val="0"/>
      <w:marTop w:val="0"/>
      <w:marBottom w:val="0"/>
      <w:divBdr>
        <w:top w:val="none" w:sz="0" w:space="0" w:color="auto"/>
        <w:left w:val="none" w:sz="0" w:space="0" w:color="auto"/>
        <w:bottom w:val="none" w:sz="0" w:space="0" w:color="auto"/>
        <w:right w:val="none" w:sz="0" w:space="0" w:color="auto"/>
      </w:divBdr>
    </w:div>
    <w:div w:id="1942687358">
      <w:bodyDiv w:val="1"/>
      <w:marLeft w:val="0"/>
      <w:marRight w:val="0"/>
      <w:marTop w:val="0"/>
      <w:marBottom w:val="0"/>
      <w:divBdr>
        <w:top w:val="none" w:sz="0" w:space="0" w:color="auto"/>
        <w:left w:val="none" w:sz="0" w:space="0" w:color="auto"/>
        <w:bottom w:val="none" w:sz="0" w:space="0" w:color="auto"/>
        <w:right w:val="none" w:sz="0" w:space="0" w:color="auto"/>
      </w:divBdr>
    </w:div>
    <w:div w:id="1947809213">
      <w:bodyDiv w:val="1"/>
      <w:marLeft w:val="0"/>
      <w:marRight w:val="0"/>
      <w:marTop w:val="0"/>
      <w:marBottom w:val="0"/>
      <w:divBdr>
        <w:top w:val="none" w:sz="0" w:space="0" w:color="auto"/>
        <w:left w:val="none" w:sz="0" w:space="0" w:color="auto"/>
        <w:bottom w:val="none" w:sz="0" w:space="0" w:color="auto"/>
        <w:right w:val="none" w:sz="0" w:space="0" w:color="auto"/>
      </w:divBdr>
    </w:div>
    <w:div w:id="1998222927">
      <w:bodyDiv w:val="1"/>
      <w:marLeft w:val="0"/>
      <w:marRight w:val="0"/>
      <w:marTop w:val="0"/>
      <w:marBottom w:val="0"/>
      <w:divBdr>
        <w:top w:val="none" w:sz="0" w:space="0" w:color="auto"/>
        <w:left w:val="none" w:sz="0" w:space="0" w:color="auto"/>
        <w:bottom w:val="none" w:sz="0" w:space="0" w:color="auto"/>
        <w:right w:val="none" w:sz="0" w:space="0" w:color="auto"/>
      </w:divBdr>
    </w:div>
    <w:div w:id="2034502048">
      <w:bodyDiv w:val="1"/>
      <w:marLeft w:val="0"/>
      <w:marRight w:val="0"/>
      <w:marTop w:val="0"/>
      <w:marBottom w:val="0"/>
      <w:divBdr>
        <w:top w:val="none" w:sz="0" w:space="0" w:color="auto"/>
        <w:left w:val="none" w:sz="0" w:space="0" w:color="auto"/>
        <w:bottom w:val="none" w:sz="0" w:space="0" w:color="auto"/>
        <w:right w:val="none" w:sz="0" w:space="0" w:color="auto"/>
      </w:divBdr>
    </w:div>
    <w:div w:id="2040624384">
      <w:bodyDiv w:val="1"/>
      <w:marLeft w:val="0"/>
      <w:marRight w:val="0"/>
      <w:marTop w:val="0"/>
      <w:marBottom w:val="0"/>
      <w:divBdr>
        <w:top w:val="none" w:sz="0" w:space="0" w:color="auto"/>
        <w:left w:val="none" w:sz="0" w:space="0" w:color="auto"/>
        <w:bottom w:val="none" w:sz="0" w:space="0" w:color="auto"/>
        <w:right w:val="none" w:sz="0" w:space="0" w:color="auto"/>
      </w:divBdr>
    </w:div>
    <w:div w:id="2068840666">
      <w:bodyDiv w:val="1"/>
      <w:marLeft w:val="0"/>
      <w:marRight w:val="0"/>
      <w:marTop w:val="0"/>
      <w:marBottom w:val="0"/>
      <w:divBdr>
        <w:top w:val="none" w:sz="0" w:space="0" w:color="auto"/>
        <w:left w:val="none" w:sz="0" w:space="0" w:color="auto"/>
        <w:bottom w:val="none" w:sz="0" w:space="0" w:color="auto"/>
        <w:right w:val="none" w:sz="0" w:space="0" w:color="auto"/>
      </w:divBdr>
    </w:div>
    <w:div w:id="213471060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re\Downloads\education-templa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education-template.dot</Template>
  <TotalTime>14</TotalTime>
  <Pages>9</Pages>
  <Words>3658</Words>
  <Characters>20852</Characters>
  <Application>Microsoft Office Word</Application>
  <DocSecurity>0</DocSecurity>
  <Lines>173</Lines>
  <Paragraphs>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HP</Company>
  <LinksUpToDate>false</LinksUpToDate>
  <CharactersWithSpaces>24462</CharactersWithSpaces>
  <SharedDoc>false</SharedDoc>
  <HLinks>
    <vt:vector size="6" baseType="variant">
      <vt:variant>
        <vt:i4>3211321</vt:i4>
      </vt:variant>
      <vt:variant>
        <vt:i4>0</vt:i4>
      </vt:variant>
      <vt:variant>
        <vt:i4>0</vt:i4>
      </vt:variant>
      <vt:variant>
        <vt:i4>5</vt:i4>
      </vt:variant>
      <vt:variant>
        <vt:lpwstr>https://doi.org/10.1037/0003-066x.50.6.428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alfredo di tore</dc:creator>
  <cp:lastModifiedBy>User</cp:lastModifiedBy>
  <cp:revision>16</cp:revision>
  <cp:lastPrinted>2025-06-10T07:38:00Z</cp:lastPrinted>
  <dcterms:created xsi:type="dcterms:W3CDTF">2025-04-01T09:56:00Z</dcterms:created>
  <dcterms:modified xsi:type="dcterms:W3CDTF">2025-06-10T07:42:00Z</dcterms:modified>
</cp:coreProperties>
</file>